
<file path=[Content_Types].xml><?xml version="1.0" encoding="utf-8"?>
<Types xmlns="http://schemas.openxmlformats.org/package/2006/content-types">
  <Default Extension="bin" ContentType="application/vnd.openxmlformats-officedocument.oleObject"/>
  <Default Extension="wmf" ContentType="image/x-wmf"/>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51819C7" w14:textId="77777777" w:rsidR="007401A0" w:rsidRDefault="00EF0774">
      <w:pPr>
        <w:rPr>
          <w:b/>
          <w:sz w:val="32"/>
          <w:szCs w:val="32"/>
        </w:rPr>
      </w:pPr>
      <w:r>
        <w:rPr>
          <w:rFonts w:hint="eastAsia"/>
          <w:b/>
          <w:sz w:val="32"/>
          <w:szCs w:val="32"/>
        </w:rPr>
        <w:t>《中山大学学报（医学科学版）》论文写作</w:t>
      </w:r>
      <w:bookmarkStart w:id="0" w:name="_GoBack"/>
      <w:bookmarkEnd w:id="0"/>
      <w:r>
        <w:rPr>
          <w:rFonts w:hint="eastAsia"/>
          <w:b/>
          <w:sz w:val="32"/>
          <w:szCs w:val="32"/>
        </w:rPr>
        <w:t>模板——</w:t>
      </w:r>
    </w:p>
    <w:p w14:paraId="48A1BAFD" w14:textId="77777777" w:rsidR="007401A0" w:rsidRDefault="007401A0"/>
    <w:p w14:paraId="7F8F51A0" w14:textId="77777777" w:rsidR="007401A0" w:rsidRDefault="00EF0774">
      <w:pPr>
        <w:jc w:val="center"/>
        <w:rPr>
          <w:b/>
          <w:sz w:val="32"/>
          <w:szCs w:val="32"/>
        </w:rPr>
      </w:pPr>
      <w:r>
        <w:rPr>
          <w:rFonts w:hint="eastAsia"/>
          <w:b/>
          <w:sz w:val="32"/>
          <w:szCs w:val="32"/>
        </w:rPr>
        <w:t>论文题目：</w:t>
      </w:r>
      <w:r>
        <w:rPr>
          <w:b/>
          <w:sz w:val="32"/>
          <w:szCs w:val="32"/>
        </w:rPr>
        <w:t>一般不超过</w:t>
      </w:r>
      <w:r>
        <w:rPr>
          <w:b/>
          <w:sz w:val="32"/>
          <w:szCs w:val="32"/>
        </w:rPr>
        <w:t>20</w:t>
      </w:r>
      <w:r>
        <w:rPr>
          <w:b/>
          <w:sz w:val="32"/>
          <w:szCs w:val="32"/>
        </w:rPr>
        <w:t>个汉字，避免使用非功能性词（如</w:t>
      </w:r>
      <w:r>
        <w:rPr>
          <w:b/>
          <w:sz w:val="32"/>
          <w:szCs w:val="32"/>
        </w:rPr>
        <w:t>“</w:t>
      </w:r>
      <w:r>
        <w:rPr>
          <w:b/>
          <w:sz w:val="32"/>
          <w:szCs w:val="32"/>
        </w:rPr>
        <w:t>研究</w:t>
      </w:r>
      <w:r>
        <w:rPr>
          <w:b/>
          <w:sz w:val="32"/>
          <w:szCs w:val="32"/>
        </w:rPr>
        <w:t>”</w:t>
      </w:r>
      <w:r>
        <w:rPr>
          <w:b/>
          <w:sz w:val="32"/>
          <w:szCs w:val="32"/>
        </w:rPr>
        <w:t>或</w:t>
      </w:r>
      <w:r>
        <w:rPr>
          <w:b/>
          <w:sz w:val="32"/>
          <w:szCs w:val="32"/>
        </w:rPr>
        <w:t>“</w:t>
      </w:r>
      <w:r>
        <w:rPr>
          <w:b/>
          <w:sz w:val="32"/>
          <w:szCs w:val="32"/>
        </w:rPr>
        <w:t>观察</w:t>
      </w:r>
      <w:r>
        <w:rPr>
          <w:b/>
          <w:sz w:val="32"/>
          <w:szCs w:val="32"/>
        </w:rPr>
        <w:t>”</w:t>
      </w:r>
      <w:r>
        <w:rPr>
          <w:b/>
          <w:sz w:val="32"/>
          <w:szCs w:val="32"/>
        </w:rPr>
        <w:t>等）和</w:t>
      </w:r>
      <w:r>
        <w:rPr>
          <w:rFonts w:hint="eastAsia"/>
          <w:b/>
          <w:sz w:val="32"/>
          <w:szCs w:val="32"/>
        </w:rPr>
        <w:t>非公知公认缩写，三号宋加粗</w:t>
      </w:r>
      <w:r>
        <w:footnoteReference w:id="1"/>
      </w:r>
    </w:p>
    <w:p w14:paraId="383B5F89" w14:textId="77777777" w:rsidR="007401A0" w:rsidRDefault="007401A0"/>
    <w:p w14:paraId="58CCE0B6" w14:textId="77777777" w:rsidR="007401A0" w:rsidRDefault="00EF0774">
      <w:pPr>
        <w:jc w:val="center"/>
        <w:rPr>
          <w:color w:val="FF0000"/>
        </w:rPr>
      </w:pPr>
      <w:r>
        <w:rPr>
          <w:rFonts w:hint="eastAsia"/>
        </w:rPr>
        <w:t>第一作者</w:t>
      </w:r>
      <w:r>
        <w:rPr>
          <w:rFonts w:hint="eastAsia"/>
          <w:vertAlign w:val="superscript"/>
        </w:rPr>
        <w:t>1</w:t>
      </w:r>
      <w:r>
        <w:rPr>
          <w:rFonts w:hint="eastAsia"/>
        </w:rPr>
        <w:t>，第二作者</w:t>
      </w:r>
      <w:r>
        <w:rPr>
          <w:rFonts w:hint="eastAsia"/>
          <w:vertAlign w:val="superscript"/>
        </w:rPr>
        <w:t>2</w:t>
      </w:r>
      <w:r>
        <w:rPr>
          <w:rFonts w:hint="eastAsia"/>
        </w:rPr>
        <w:t xml:space="preserve">, </w:t>
      </w:r>
      <w:r>
        <w:rPr>
          <w:rFonts w:hint="eastAsia"/>
        </w:rPr>
        <w:t>第三作者</w:t>
      </w:r>
      <w:r>
        <w:rPr>
          <w:rFonts w:hint="eastAsia"/>
          <w:vertAlign w:val="superscript"/>
        </w:rPr>
        <w:t>3</w:t>
      </w:r>
      <w:r>
        <w:rPr>
          <w:rFonts w:hint="eastAsia"/>
        </w:rPr>
        <w:t xml:space="preserve">, </w:t>
      </w:r>
      <w:r>
        <w:rPr>
          <w:rFonts w:hint="eastAsia"/>
        </w:rPr>
        <w:t>……通信作者……</w:t>
      </w:r>
      <w:r>
        <w:rPr>
          <w:rFonts w:hint="eastAsia"/>
        </w:rPr>
        <w:t xml:space="preserve">    </w:t>
      </w:r>
      <w:r w:rsidRPr="00700C51">
        <w:rPr>
          <w:kern w:val="0"/>
          <w:sz w:val="24"/>
          <w:highlight w:val="yellow"/>
        </w:rPr>
        <w:t>一般作者数量控制在</w:t>
      </w:r>
      <w:r w:rsidR="00984220">
        <w:rPr>
          <w:kern w:val="0"/>
          <w:sz w:val="24"/>
          <w:highlight w:val="yellow"/>
        </w:rPr>
        <w:t>8</w:t>
      </w:r>
      <w:r w:rsidR="00984220">
        <w:rPr>
          <w:rFonts w:hint="eastAsia"/>
          <w:kern w:val="0"/>
          <w:sz w:val="24"/>
          <w:highlight w:val="yellow"/>
        </w:rPr>
        <w:t>个以内，</w:t>
      </w:r>
      <w:r w:rsidR="00984220">
        <w:rPr>
          <w:rFonts w:ascii="FZSSK--GBK1-0" w:hAnsi="FZSSK--GBK1-0" w:cs="宋体" w:hint="eastAsia"/>
          <w:color w:val="242021"/>
          <w:kern w:val="0"/>
          <w:sz w:val="22"/>
          <w:highlight w:val="yellow"/>
        </w:rPr>
        <w:t>综述要求最多两位作者，其中一位至少副高以上职称。</w:t>
      </w:r>
      <w:r w:rsidR="00984220">
        <w:rPr>
          <w:rFonts w:hint="eastAsia"/>
          <w:kern w:val="0"/>
          <w:sz w:val="24"/>
          <w:highlight w:val="yellow"/>
        </w:rPr>
        <w:t>作者间以</w:t>
      </w:r>
      <w:r w:rsidR="00984220">
        <w:rPr>
          <w:kern w:val="0"/>
          <w:sz w:val="24"/>
          <w:highlight w:val="yellow"/>
        </w:rPr>
        <w:t>“</w:t>
      </w:r>
      <w:r w:rsidR="00984220">
        <w:rPr>
          <w:rFonts w:hint="eastAsia"/>
          <w:kern w:val="0"/>
          <w:sz w:val="24"/>
          <w:highlight w:val="yellow"/>
        </w:rPr>
        <w:t>，</w:t>
      </w:r>
      <w:r w:rsidR="00984220">
        <w:rPr>
          <w:kern w:val="0"/>
          <w:sz w:val="24"/>
          <w:highlight w:val="yellow"/>
        </w:rPr>
        <w:t>”</w:t>
      </w:r>
      <w:r w:rsidR="00984220">
        <w:rPr>
          <w:rFonts w:hint="eastAsia"/>
          <w:kern w:val="0"/>
          <w:sz w:val="24"/>
          <w:highlight w:val="yellow"/>
        </w:rPr>
        <w:t>分开，五号字。投稿成功后，不得添加和调换作者顺</w:t>
      </w:r>
      <w:r>
        <w:rPr>
          <w:kern w:val="0"/>
          <w:sz w:val="24"/>
          <w:highlight w:val="yellow"/>
        </w:rPr>
        <w:t>序。</w:t>
      </w:r>
    </w:p>
    <w:p w14:paraId="46D58D12" w14:textId="77777777" w:rsidR="007401A0" w:rsidRDefault="00EF0774">
      <w:pPr>
        <w:jc w:val="center"/>
        <w:rPr>
          <w:szCs w:val="21"/>
        </w:rPr>
      </w:pPr>
      <w:r>
        <w:rPr>
          <w:rFonts w:hint="eastAsia"/>
          <w:szCs w:val="21"/>
        </w:rPr>
        <w:t>（</w:t>
      </w:r>
      <w:r>
        <w:rPr>
          <w:rFonts w:hint="eastAsia"/>
          <w:szCs w:val="21"/>
        </w:rPr>
        <w:t xml:space="preserve">1. </w:t>
      </w:r>
      <w:r>
        <w:rPr>
          <w:rFonts w:hint="eastAsia"/>
          <w:szCs w:val="21"/>
        </w:rPr>
        <w:t>第一作者单位与科室</w:t>
      </w:r>
      <w:r>
        <w:rPr>
          <w:rFonts w:ascii="仿宋_GB2312" w:eastAsia="仿宋_GB2312" w:hint="eastAsia"/>
          <w:szCs w:val="21"/>
        </w:rPr>
        <w:t>(并列单位可用“</w:t>
      </w:r>
      <w:r>
        <w:rPr>
          <w:rFonts w:hAnsi="宋体" w:hint="eastAsia"/>
          <w:kern w:val="0"/>
          <w:szCs w:val="21"/>
        </w:rPr>
        <w:t>//</w:t>
      </w:r>
      <w:r>
        <w:rPr>
          <w:rFonts w:ascii="仿宋_GB2312" w:eastAsia="仿宋_GB2312" w:hint="eastAsia"/>
          <w:szCs w:val="21"/>
        </w:rPr>
        <w:t>”连接)</w:t>
      </w:r>
      <w:r>
        <w:rPr>
          <w:rFonts w:hint="eastAsia"/>
          <w:szCs w:val="21"/>
        </w:rPr>
        <w:t>，省市名和邮码；</w:t>
      </w:r>
      <w:r>
        <w:rPr>
          <w:rFonts w:hint="eastAsia"/>
          <w:szCs w:val="21"/>
        </w:rPr>
        <w:t xml:space="preserve">2. </w:t>
      </w:r>
      <w:r>
        <w:rPr>
          <w:rFonts w:hint="eastAsia"/>
          <w:szCs w:val="21"/>
        </w:rPr>
        <w:t>第</w:t>
      </w:r>
      <w:r>
        <w:rPr>
          <w:rFonts w:hint="eastAsia"/>
          <w:szCs w:val="21"/>
        </w:rPr>
        <w:t>2</w:t>
      </w:r>
      <w:r>
        <w:rPr>
          <w:rFonts w:hint="eastAsia"/>
          <w:szCs w:val="21"/>
        </w:rPr>
        <w:t>作者单位与科室，省市名与邮码；</w:t>
      </w:r>
      <w:r>
        <w:rPr>
          <w:rFonts w:hint="eastAsia"/>
          <w:szCs w:val="21"/>
        </w:rPr>
        <w:t>3</w:t>
      </w:r>
      <w:r>
        <w:rPr>
          <w:rFonts w:hint="eastAsia"/>
          <w:szCs w:val="21"/>
        </w:rPr>
        <w:t>……相同单位用同一序号，只有一个单位不必标记）</w:t>
      </w:r>
    </w:p>
    <w:p w14:paraId="0991B50C" w14:textId="77777777" w:rsidR="007401A0" w:rsidRDefault="007401A0">
      <w:pPr>
        <w:rPr>
          <w:szCs w:val="21"/>
        </w:rPr>
      </w:pPr>
    </w:p>
    <w:p w14:paraId="35DB481B" w14:textId="77777777" w:rsidR="007401A0" w:rsidRDefault="00EF0774">
      <w:pPr>
        <w:ind w:firstLine="432"/>
        <w:rPr>
          <w:szCs w:val="21"/>
        </w:rPr>
      </w:pPr>
      <w:r>
        <w:rPr>
          <w:rFonts w:ascii="黑体" w:eastAsia="黑体" w:hint="eastAsia"/>
          <w:szCs w:val="21"/>
        </w:rPr>
        <w:t>摘  要</w:t>
      </w:r>
      <w:r>
        <w:rPr>
          <w:rFonts w:ascii="黑体" w:eastAsia="黑体" w:hint="eastAsia"/>
          <w:szCs w:val="21"/>
          <w:highlight w:val="yellow"/>
        </w:rPr>
        <w:t>（黑体5号字）：</w:t>
      </w:r>
      <w:r>
        <w:rPr>
          <w:rFonts w:hint="eastAsia"/>
          <w:szCs w:val="21"/>
        </w:rPr>
        <w:t>【目的】为了……，探讨……（不要说“通过……方法”，此为方法的内容）。【方法】本处摘取材料与方法部分的</w:t>
      </w:r>
      <w:r>
        <w:rPr>
          <w:rFonts w:hint="eastAsia"/>
          <w:color w:val="FF0000"/>
          <w:szCs w:val="21"/>
        </w:rPr>
        <w:t>主要内容，如对象来源、样本数、分组方法、</w:t>
      </w:r>
      <w:r>
        <w:rPr>
          <w:rFonts w:hint="eastAsia"/>
          <w:szCs w:val="21"/>
        </w:rPr>
        <w:t>实验方法、观察方法与指标、主要统计分析方法等。常见有样本数、分组方法、主要指标不清者。【结果】摘取结果的</w:t>
      </w:r>
      <w:r>
        <w:rPr>
          <w:rFonts w:hint="eastAsia"/>
          <w:color w:val="FF0000"/>
          <w:szCs w:val="21"/>
        </w:rPr>
        <w:t>主要内容</w:t>
      </w:r>
      <w:r>
        <w:rPr>
          <w:rFonts w:hint="eastAsia"/>
          <w:szCs w:val="21"/>
        </w:rPr>
        <w:t>（</w:t>
      </w:r>
      <w:proofErr w:type="gramStart"/>
      <w:r>
        <w:rPr>
          <w:rFonts w:hint="eastAsia"/>
          <w:color w:val="FF0000"/>
          <w:szCs w:val="21"/>
        </w:rPr>
        <w:t>含主要</w:t>
      </w:r>
      <w:proofErr w:type="gramEnd"/>
      <w:r>
        <w:rPr>
          <w:rFonts w:hint="eastAsia"/>
          <w:color w:val="FF0000"/>
          <w:szCs w:val="21"/>
        </w:rPr>
        <w:t>数据，尤其是处理效应大小</w:t>
      </w:r>
      <w:r>
        <w:rPr>
          <w:rFonts w:hint="eastAsia"/>
          <w:color w:val="4F81BD"/>
          <w:szCs w:val="21"/>
          <w:highlight w:val="yellow"/>
        </w:rPr>
        <w:t>和相应区间估计的结果，如治疗前后差值和差值的双侧</w:t>
      </w:r>
      <w:r>
        <w:rPr>
          <w:rFonts w:hint="eastAsia"/>
          <w:color w:val="4F81BD"/>
          <w:szCs w:val="21"/>
          <w:highlight w:val="yellow"/>
        </w:rPr>
        <w:t>95%</w:t>
      </w:r>
      <w:r>
        <w:rPr>
          <w:rFonts w:hAnsi="宋体" w:hint="eastAsia"/>
          <w:color w:val="4F81BD"/>
          <w:kern w:val="0"/>
          <w:szCs w:val="21"/>
          <w:highlight w:val="yellow"/>
        </w:rPr>
        <w:t>置信区间</w:t>
      </w:r>
      <w:r>
        <w:rPr>
          <w:rFonts w:hint="eastAsia"/>
          <w:szCs w:val="21"/>
        </w:rPr>
        <w:t>），各主要指标皆应有所描述，附</w:t>
      </w:r>
      <w:r>
        <w:rPr>
          <w:rFonts w:hint="eastAsia"/>
          <w:i/>
          <w:szCs w:val="21"/>
        </w:rPr>
        <w:t>P</w:t>
      </w:r>
      <w:r>
        <w:rPr>
          <w:rFonts w:hint="eastAsia"/>
          <w:szCs w:val="21"/>
        </w:rPr>
        <w:t>值，结论性内容放“结论”节。均</w:t>
      </w:r>
      <w:r>
        <w:rPr>
          <w:rFonts w:hAnsi="宋体"/>
          <w:kern w:val="0"/>
          <w:szCs w:val="21"/>
        </w:rPr>
        <w:t>数</w:t>
      </w:r>
      <w:r>
        <w:rPr>
          <w:kern w:val="0"/>
          <w:szCs w:val="21"/>
        </w:rPr>
        <w:t>±</w:t>
      </w:r>
      <w:r>
        <w:rPr>
          <w:rFonts w:hint="eastAsia"/>
          <w:kern w:val="0"/>
          <w:szCs w:val="21"/>
        </w:rPr>
        <w:t>标准差</w:t>
      </w:r>
      <w:r>
        <w:rPr>
          <w:rFonts w:hAnsi="宋体"/>
          <w:kern w:val="0"/>
          <w:szCs w:val="21"/>
        </w:rPr>
        <w:t>的修约统一取至同一指标中最小</w:t>
      </w:r>
      <w:r>
        <w:rPr>
          <w:rFonts w:hAnsi="宋体" w:hint="eastAsia"/>
          <w:kern w:val="0"/>
          <w:szCs w:val="21"/>
        </w:rPr>
        <w:t>标准差的</w:t>
      </w:r>
      <w:r>
        <w:rPr>
          <w:rFonts w:hAnsi="宋体" w:hint="eastAsia"/>
          <w:kern w:val="0"/>
          <w:szCs w:val="21"/>
        </w:rPr>
        <w:t>2</w:t>
      </w:r>
      <w:r>
        <w:rPr>
          <w:rFonts w:hAnsi="宋体"/>
          <w:kern w:val="0"/>
          <w:szCs w:val="21"/>
        </w:rPr>
        <w:t>位非零数字，如最小</w:t>
      </w:r>
      <w:r>
        <w:rPr>
          <w:rFonts w:hAnsi="宋体" w:hint="eastAsia"/>
          <w:kern w:val="0"/>
          <w:szCs w:val="21"/>
        </w:rPr>
        <w:t>标准差</w:t>
      </w:r>
      <w:r>
        <w:rPr>
          <w:rFonts w:hAnsi="宋体" w:hint="eastAsia"/>
          <w:kern w:val="0"/>
          <w:szCs w:val="21"/>
        </w:rPr>
        <w:t>&gt;10</w:t>
      </w:r>
      <w:r>
        <w:rPr>
          <w:rFonts w:hint="eastAsia"/>
          <w:kern w:val="0"/>
          <w:szCs w:val="21"/>
        </w:rPr>
        <w:t>时即应取至整数，</w:t>
      </w:r>
      <w:r>
        <w:rPr>
          <w:rFonts w:hint="eastAsia"/>
          <w:kern w:val="0"/>
          <w:szCs w:val="21"/>
        </w:rPr>
        <w:t>&gt;1</w:t>
      </w:r>
      <w:r>
        <w:rPr>
          <w:rFonts w:hint="eastAsia"/>
          <w:kern w:val="0"/>
          <w:szCs w:val="21"/>
        </w:rPr>
        <w:t>时取至</w:t>
      </w:r>
      <w:r>
        <w:rPr>
          <w:rFonts w:hint="eastAsia"/>
          <w:kern w:val="0"/>
          <w:szCs w:val="21"/>
        </w:rPr>
        <w:t>1</w:t>
      </w:r>
      <w:r>
        <w:rPr>
          <w:rFonts w:hint="eastAsia"/>
          <w:kern w:val="0"/>
          <w:szCs w:val="21"/>
        </w:rPr>
        <w:t>位小数，以此类推，多余小数为虚假精确度</w:t>
      </w:r>
      <w:r>
        <w:rPr>
          <w:rFonts w:hAnsi="宋体"/>
          <w:kern w:val="0"/>
          <w:szCs w:val="21"/>
        </w:rPr>
        <w:t>。</w:t>
      </w:r>
      <w:r>
        <w:rPr>
          <w:rFonts w:hAnsi="宋体" w:hint="eastAsia"/>
          <w:kern w:val="0"/>
          <w:szCs w:val="21"/>
        </w:rPr>
        <w:t>如遇百分形式的偏差，建议以“</w:t>
      </w:r>
      <w:r>
        <w:rPr>
          <w:rFonts w:hAnsi="宋体" w:hint="eastAsia"/>
          <w:kern w:val="0"/>
          <w:szCs w:val="21"/>
        </w:rPr>
        <w:t>(30</w:t>
      </w:r>
      <w:r>
        <w:rPr>
          <w:kern w:val="0"/>
          <w:szCs w:val="21"/>
        </w:rPr>
        <w:t>±3</w:t>
      </w:r>
      <w:r>
        <w:rPr>
          <w:rFonts w:hint="eastAsia"/>
          <w:kern w:val="0"/>
          <w:szCs w:val="21"/>
        </w:rPr>
        <w:t>)%</w:t>
      </w:r>
      <w:r>
        <w:rPr>
          <w:rFonts w:hint="eastAsia"/>
          <w:kern w:val="0"/>
          <w:szCs w:val="21"/>
        </w:rPr>
        <w:t>”的形式报告以免“</w:t>
      </w:r>
      <w:r>
        <w:rPr>
          <w:rFonts w:hint="eastAsia"/>
          <w:kern w:val="0"/>
          <w:szCs w:val="21"/>
        </w:rPr>
        <w:t>30%</w:t>
      </w:r>
      <w:r>
        <w:rPr>
          <w:kern w:val="0"/>
          <w:szCs w:val="21"/>
        </w:rPr>
        <w:t>±3</w:t>
      </w:r>
      <w:r>
        <w:rPr>
          <w:rFonts w:hint="eastAsia"/>
          <w:kern w:val="0"/>
          <w:szCs w:val="21"/>
        </w:rPr>
        <w:t>%</w:t>
      </w:r>
      <w:r>
        <w:rPr>
          <w:rFonts w:hint="eastAsia"/>
          <w:kern w:val="0"/>
          <w:szCs w:val="21"/>
        </w:rPr>
        <w:t>”中的偏差被误解为</w:t>
      </w:r>
      <w:r>
        <w:rPr>
          <w:rFonts w:hint="eastAsia"/>
          <w:kern w:val="0"/>
          <w:szCs w:val="21"/>
        </w:rPr>
        <w:t>30%</w:t>
      </w:r>
      <w:r>
        <w:rPr>
          <w:rFonts w:hint="eastAsia"/>
          <w:kern w:val="0"/>
          <w:szCs w:val="21"/>
        </w:rPr>
        <w:t>的</w:t>
      </w:r>
      <w:r>
        <w:rPr>
          <w:kern w:val="0"/>
          <w:szCs w:val="21"/>
        </w:rPr>
        <w:t>3</w:t>
      </w:r>
      <w:r>
        <w:rPr>
          <w:rFonts w:hint="eastAsia"/>
          <w:kern w:val="0"/>
          <w:szCs w:val="21"/>
        </w:rPr>
        <w:t>%</w:t>
      </w:r>
      <w:r>
        <w:rPr>
          <w:rFonts w:hint="eastAsia"/>
          <w:kern w:val="0"/>
          <w:szCs w:val="21"/>
        </w:rPr>
        <w:t>（即</w:t>
      </w:r>
      <w:r>
        <w:rPr>
          <w:rFonts w:hint="eastAsia"/>
          <w:kern w:val="0"/>
          <w:szCs w:val="21"/>
        </w:rPr>
        <w:t>0.9%</w:t>
      </w:r>
      <w:r>
        <w:rPr>
          <w:rFonts w:hint="eastAsia"/>
          <w:kern w:val="0"/>
          <w:szCs w:val="21"/>
        </w:rPr>
        <w:t>）。</w:t>
      </w:r>
      <w:r>
        <w:rPr>
          <w:rFonts w:hint="eastAsia"/>
          <w:szCs w:val="21"/>
        </w:rPr>
        <w:t>【结论】客观地下结论，可描述应用范围，注意不夸大，不过于肯定。</w:t>
      </w:r>
      <w:r>
        <w:rPr>
          <w:rFonts w:ascii="仿宋_GB2312" w:eastAsia="仿宋_GB2312" w:hint="eastAsia"/>
          <w:szCs w:val="21"/>
        </w:rPr>
        <w:t>（摘要若要缩写，应先有中文全称对照）</w:t>
      </w:r>
    </w:p>
    <w:p w14:paraId="3869F6DF" w14:textId="77777777" w:rsidR="007401A0" w:rsidRDefault="00EF0774">
      <w:pPr>
        <w:ind w:firstLine="432"/>
        <w:rPr>
          <w:szCs w:val="21"/>
        </w:rPr>
      </w:pPr>
      <w:r>
        <w:rPr>
          <w:rFonts w:ascii="黑体" w:eastAsia="黑体" w:hint="eastAsia"/>
          <w:szCs w:val="21"/>
        </w:rPr>
        <w:t>关键词</w:t>
      </w:r>
      <w:r>
        <w:rPr>
          <w:rFonts w:ascii="黑体" w:eastAsia="黑体" w:hint="eastAsia"/>
          <w:szCs w:val="21"/>
          <w:highlight w:val="yellow"/>
        </w:rPr>
        <w:t>（黑体5号字）</w:t>
      </w:r>
      <w:r>
        <w:rPr>
          <w:rFonts w:hint="eastAsia"/>
          <w:szCs w:val="21"/>
        </w:rPr>
        <w:t>：</w:t>
      </w:r>
      <w:r>
        <w:rPr>
          <w:rFonts w:hint="eastAsia"/>
          <w:szCs w:val="21"/>
        </w:rPr>
        <w:t>3</w:t>
      </w:r>
      <w:r>
        <w:rPr>
          <w:rFonts w:hint="eastAsia"/>
          <w:szCs w:val="21"/>
        </w:rPr>
        <w:t>个以上，分号隔开，可用“</w:t>
      </w:r>
      <w:r>
        <w:rPr>
          <w:rFonts w:hint="eastAsia"/>
          <w:szCs w:val="21"/>
        </w:rPr>
        <w:t>/</w:t>
      </w:r>
      <w:r>
        <w:rPr>
          <w:rFonts w:hint="eastAsia"/>
          <w:szCs w:val="21"/>
        </w:rPr>
        <w:t>”组配“方面性的”副主题词</w:t>
      </w:r>
      <w:r>
        <w:rPr>
          <w:rFonts w:hint="eastAsia"/>
          <w:szCs w:val="21"/>
          <w:highlight w:val="yellow"/>
        </w:rPr>
        <w:t>（宋体</w:t>
      </w:r>
      <w:r>
        <w:rPr>
          <w:rFonts w:hint="eastAsia"/>
          <w:szCs w:val="21"/>
          <w:highlight w:val="yellow"/>
        </w:rPr>
        <w:t>5</w:t>
      </w:r>
      <w:r>
        <w:rPr>
          <w:rFonts w:hint="eastAsia"/>
          <w:szCs w:val="21"/>
          <w:highlight w:val="yellow"/>
        </w:rPr>
        <w:t>号字）下同</w:t>
      </w:r>
    </w:p>
    <w:p w14:paraId="5430924A" w14:textId="77777777" w:rsidR="007401A0" w:rsidRDefault="00EF0774">
      <w:pPr>
        <w:ind w:firstLine="432"/>
        <w:rPr>
          <w:szCs w:val="21"/>
        </w:rPr>
      </w:pPr>
      <w:r>
        <w:rPr>
          <w:rFonts w:ascii="黑体" w:eastAsia="黑体" w:hint="eastAsia"/>
          <w:szCs w:val="21"/>
        </w:rPr>
        <w:t>中图分类号</w:t>
      </w:r>
      <w:r>
        <w:rPr>
          <w:rFonts w:ascii="黑体" w:eastAsia="黑体" w:hint="eastAsia"/>
          <w:szCs w:val="21"/>
          <w:highlight w:val="yellow"/>
        </w:rPr>
        <w:t>（黑体5号字）</w:t>
      </w:r>
      <w:r>
        <w:rPr>
          <w:rFonts w:hint="eastAsia"/>
          <w:szCs w:val="21"/>
        </w:rPr>
        <w:t>：即研究内容所属的《中国图书馆分类法》类号</w:t>
      </w:r>
    </w:p>
    <w:p w14:paraId="66691372" w14:textId="77777777" w:rsidR="007401A0" w:rsidRDefault="00EF0774">
      <w:pPr>
        <w:ind w:firstLine="432"/>
        <w:rPr>
          <w:szCs w:val="21"/>
        </w:rPr>
      </w:pPr>
      <w:r>
        <w:rPr>
          <w:rFonts w:ascii="黑体" w:eastAsia="黑体" w:hint="eastAsia"/>
          <w:szCs w:val="21"/>
        </w:rPr>
        <w:t>文献标志码</w:t>
      </w:r>
      <w:r>
        <w:rPr>
          <w:rFonts w:ascii="黑体" w:eastAsia="黑体" w:hint="eastAsia"/>
          <w:szCs w:val="21"/>
          <w:highlight w:val="yellow"/>
        </w:rPr>
        <w:t>（黑体5号字）</w:t>
      </w:r>
      <w:r>
        <w:rPr>
          <w:rFonts w:hint="eastAsia"/>
          <w:szCs w:val="21"/>
        </w:rPr>
        <w:t>：</w:t>
      </w:r>
      <w:r>
        <w:rPr>
          <w:rFonts w:hint="eastAsia"/>
          <w:szCs w:val="21"/>
        </w:rPr>
        <w:t>A</w:t>
      </w:r>
      <w:r>
        <w:rPr>
          <w:rFonts w:hint="eastAsia"/>
          <w:szCs w:val="21"/>
        </w:rPr>
        <w:t>－</w:t>
      </w:r>
      <w:r>
        <w:rPr>
          <w:rFonts w:hint="eastAsia"/>
          <w:szCs w:val="21"/>
        </w:rPr>
        <w:t>E</w:t>
      </w:r>
      <w:r>
        <w:rPr>
          <w:rFonts w:hint="eastAsia"/>
          <w:szCs w:val="21"/>
        </w:rPr>
        <w:t>，研究类文献通常为</w:t>
      </w:r>
      <w:r>
        <w:rPr>
          <w:rFonts w:hint="eastAsia"/>
          <w:szCs w:val="21"/>
        </w:rPr>
        <w:t>A</w:t>
      </w:r>
    </w:p>
    <w:p w14:paraId="681BF233" w14:textId="77777777" w:rsidR="007401A0" w:rsidRDefault="00EF0774">
      <w:pPr>
        <w:ind w:firstLine="432"/>
        <w:rPr>
          <w:szCs w:val="21"/>
        </w:rPr>
      </w:pPr>
      <w:r>
        <w:rPr>
          <w:rFonts w:ascii="黑体" w:eastAsia="黑体" w:hint="eastAsia"/>
          <w:szCs w:val="21"/>
        </w:rPr>
        <w:t>文章编号</w:t>
      </w:r>
      <w:r>
        <w:rPr>
          <w:rFonts w:ascii="黑体" w:eastAsia="黑体" w:hint="eastAsia"/>
          <w:szCs w:val="21"/>
          <w:highlight w:val="yellow"/>
        </w:rPr>
        <w:t>（黑体5号字）</w:t>
      </w:r>
      <w:r>
        <w:rPr>
          <w:rFonts w:ascii="黑体" w:eastAsia="黑体" w:hint="eastAsia"/>
          <w:szCs w:val="21"/>
        </w:rPr>
        <w:t>：</w:t>
      </w:r>
      <w:r>
        <w:rPr>
          <w:rFonts w:hint="eastAsia"/>
          <w:szCs w:val="21"/>
        </w:rPr>
        <w:t>1672-3554</w:t>
      </w:r>
      <w:r>
        <w:rPr>
          <w:rFonts w:hint="eastAsia"/>
          <w:szCs w:val="21"/>
        </w:rPr>
        <w:t>（年份）期号－页码－页数</w:t>
      </w:r>
      <w:r>
        <w:rPr>
          <w:rFonts w:ascii="仿宋_GB2312" w:eastAsia="仿宋_GB2312" w:hint="eastAsia"/>
          <w:szCs w:val="21"/>
        </w:rPr>
        <w:t>（待发表时由编辑部给出）</w:t>
      </w:r>
    </w:p>
    <w:p w14:paraId="13277D0D" w14:textId="77777777" w:rsidR="007401A0" w:rsidRDefault="007401A0">
      <w:pPr>
        <w:ind w:firstLine="432"/>
        <w:rPr>
          <w:szCs w:val="21"/>
        </w:rPr>
      </w:pPr>
    </w:p>
    <w:p w14:paraId="6CF50C20" w14:textId="77777777" w:rsidR="007401A0" w:rsidRDefault="00EF0774">
      <w:pPr>
        <w:ind w:firstLine="432"/>
        <w:rPr>
          <w:b/>
          <w:sz w:val="30"/>
          <w:szCs w:val="30"/>
        </w:rPr>
      </w:pPr>
      <w:r>
        <w:rPr>
          <w:rFonts w:hint="eastAsia"/>
          <w:b/>
          <w:sz w:val="30"/>
          <w:szCs w:val="30"/>
        </w:rPr>
        <w:t>Title in English: Equivalent Translation of Chinese Title</w:t>
      </w:r>
    </w:p>
    <w:p w14:paraId="0FDF0E81" w14:textId="77777777" w:rsidR="007401A0" w:rsidRDefault="00EF0774">
      <w:pPr>
        <w:ind w:firstLine="432"/>
        <w:rPr>
          <w:szCs w:val="21"/>
        </w:rPr>
      </w:pPr>
      <w:r>
        <w:rPr>
          <w:rFonts w:hint="eastAsia"/>
          <w:szCs w:val="21"/>
          <w:highlight w:val="yellow"/>
        </w:rPr>
        <w:t>（英文标题</w:t>
      </w:r>
      <w:r>
        <w:rPr>
          <w:rFonts w:hint="eastAsia"/>
          <w:szCs w:val="21"/>
          <w:highlight w:val="yellow"/>
        </w:rPr>
        <w:t xml:space="preserve"> Times</w:t>
      </w:r>
      <w:r>
        <w:rPr>
          <w:szCs w:val="21"/>
          <w:highlight w:val="yellow"/>
        </w:rPr>
        <w:t xml:space="preserve"> </w:t>
      </w:r>
      <w:r>
        <w:rPr>
          <w:rFonts w:hint="eastAsia"/>
          <w:szCs w:val="21"/>
          <w:highlight w:val="yellow"/>
        </w:rPr>
        <w:t>New</w:t>
      </w:r>
      <w:r>
        <w:rPr>
          <w:szCs w:val="21"/>
          <w:highlight w:val="yellow"/>
        </w:rPr>
        <w:t xml:space="preserve"> </w:t>
      </w:r>
      <w:r>
        <w:rPr>
          <w:rFonts w:hint="eastAsia"/>
          <w:szCs w:val="21"/>
          <w:highlight w:val="yellow"/>
        </w:rPr>
        <w:t>Roman</w:t>
      </w:r>
      <w:r>
        <w:rPr>
          <w:szCs w:val="21"/>
          <w:highlight w:val="yellow"/>
        </w:rPr>
        <w:t xml:space="preserve"> </w:t>
      </w:r>
      <w:r>
        <w:rPr>
          <w:rFonts w:hint="eastAsia"/>
          <w:szCs w:val="21"/>
          <w:highlight w:val="yellow"/>
        </w:rPr>
        <w:t>小</w:t>
      </w:r>
      <w:r>
        <w:rPr>
          <w:rFonts w:hint="eastAsia"/>
          <w:szCs w:val="21"/>
          <w:highlight w:val="yellow"/>
        </w:rPr>
        <w:t>3</w:t>
      </w:r>
      <w:r>
        <w:rPr>
          <w:rFonts w:hint="eastAsia"/>
          <w:szCs w:val="21"/>
          <w:highlight w:val="yellow"/>
        </w:rPr>
        <w:t>号加粗，实词</w:t>
      </w:r>
      <w:r>
        <w:rPr>
          <w:rFonts w:hint="eastAsia"/>
          <w:color w:val="FF0000"/>
          <w:szCs w:val="21"/>
          <w:highlight w:val="yellow"/>
        </w:rPr>
        <w:t>及多音节介词</w:t>
      </w:r>
      <w:r>
        <w:rPr>
          <w:rFonts w:hint="eastAsia"/>
          <w:szCs w:val="21"/>
          <w:highlight w:val="yellow"/>
        </w:rPr>
        <w:t>首字母大写）</w:t>
      </w:r>
    </w:p>
    <w:p w14:paraId="7B3C2D79" w14:textId="42B439F6" w:rsidR="007401A0" w:rsidRDefault="00EF0774">
      <w:pPr>
        <w:ind w:firstLine="432"/>
        <w:rPr>
          <w:szCs w:val="21"/>
        </w:rPr>
      </w:pPr>
      <w:r>
        <w:rPr>
          <w:rFonts w:hint="eastAsia"/>
          <w:szCs w:val="21"/>
        </w:rPr>
        <w:t>All authors</w:t>
      </w:r>
      <w:proofErr w:type="gramStart"/>
      <w:r>
        <w:rPr>
          <w:szCs w:val="21"/>
        </w:rPr>
        <w:t>’</w:t>
      </w:r>
      <w:proofErr w:type="gramEnd"/>
      <w:r>
        <w:rPr>
          <w:rFonts w:hint="eastAsia"/>
          <w:szCs w:val="21"/>
        </w:rPr>
        <w:t xml:space="preserve"> names (</w:t>
      </w:r>
      <w:r>
        <w:rPr>
          <w:rFonts w:hint="eastAsia"/>
          <w:szCs w:val="21"/>
        </w:rPr>
        <w:t>汉语拼音，姓大写，</w:t>
      </w:r>
      <w:proofErr w:type="gramStart"/>
      <w:r>
        <w:rPr>
          <w:rFonts w:hint="eastAsia"/>
          <w:szCs w:val="21"/>
        </w:rPr>
        <w:t>名除首字母</w:t>
      </w:r>
      <w:proofErr w:type="gramEnd"/>
      <w:r>
        <w:rPr>
          <w:rFonts w:hint="eastAsia"/>
          <w:szCs w:val="21"/>
        </w:rPr>
        <w:t>外小写，双名之间</w:t>
      </w:r>
      <w:r w:rsidR="00984220" w:rsidRPr="00F502D3">
        <w:rPr>
          <w:rFonts w:hint="eastAsia"/>
          <w:szCs w:val="21"/>
          <w:highlight w:val="yellow"/>
        </w:rPr>
        <w:t>连写</w:t>
      </w:r>
      <w:r w:rsidR="00984220" w:rsidRPr="00F502D3">
        <w:rPr>
          <w:rFonts w:ascii="FZSSK--GBK1-0" w:hAnsi="FZSSK--GBK1-0" w:cs="宋体" w:hint="eastAsia"/>
          <w:color w:val="242021"/>
          <w:kern w:val="0"/>
          <w:sz w:val="22"/>
          <w:highlight w:val="yellow"/>
        </w:rPr>
        <w:t>如：</w:t>
      </w:r>
      <w:r w:rsidR="00984220" w:rsidRPr="00F502D3">
        <w:rPr>
          <w:rFonts w:ascii="NEU-BZ-Regular" w:hAnsi="NEU-BZ-Regular" w:cs="宋体" w:hint="eastAsia"/>
          <w:color w:val="242021"/>
          <w:kern w:val="0"/>
          <w:sz w:val="22"/>
          <w:highlight w:val="yellow"/>
        </w:rPr>
        <w:t>ZHANG Laosan</w:t>
      </w:r>
      <w:r>
        <w:rPr>
          <w:rFonts w:hint="eastAsia"/>
          <w:szCs w:val="21"/>
        </w:rPr>
        <w:t>，不同单位同上述中文作者标识</w:t>
      </w:r>
      <w:r>
        <w:rPr>
          <w:rFonts w:hint="eastAsia"/>
          <w:szCs w:val="21"/>
        </w:rPr>
        <w:t>)</w:t>
      </w:r>
    </w:p>
    <w:p w14:paraId="4EA96727" w14:textId="17207593" w:rsidR="007401A0" w:rsidRDefault="00EF0774">
      <w:pPr>
        <w:ind w:firstLine="432"/>
        <w:rPr>
          <w:szCs w:val="21"/>
        </w:rPr>
      </w:pPr>
      <w:r>
        <w:rPr>
          <w:rFonts w:hint="eastAsia"/>
          <w:szCs w:val="21"/>
        </w:rPr>
        <w:t>（</w:t>
      </w:r>
      <w:r>
        <w:rPr>
          <w:rFonts w:hint="eastAsia"/>
          <w:szCs w:val="21"/>
        </w:rPr>
        <w:t>Authors Affiliation, Format should be the same as Chinese plus country name</w:t>
      </w:r>
      <w:r>
        <w:rPr>
          <w:rFonts w:hint="eastAsia"/>
          <w:szCs w:val="21"/>
        </w:rPr>
        <w:t>）</w:t>
      </w:r>
    </w:p>
    <w:p w14:paraId="53E72818" w14:textId="77777777" w:rsidR="0065408D" w:rsidRDefault="00984220" w:rsidP="00F502D3">
      <w:pPr>
        <w:ind w:firstLine="432"/>
        <w:jc w:val="center"/>
        <w:rPr>
          <w:szCs w:val="21"/>
        </w:rPr>
      </w:pPr>
      <w:r w:rsidRPr="00F502D3">
        <w:rPr>
          <w:szCs w:val="21"/>
        </w:rPr>
        <w:lastRenderedPageBreak/>
        <w:t>Correspondence to:</w:t>
      </w:r>
      <w:r w:rsidR="00EF0774">
        <w:rPr>
          <w:rFonts w:hint="eastAsia"/>
          <w:szCs w:val="21"/>
        </w:rPr>
        <w:t xml:space="preserve"> </w:t>
      </w:r>
      <w:r w:rsidRPr="00F502D3">
        <w:rPr>
          <w:rFonts w:hint="eastAsia"/>
          <w:szCs w:val="21"/>
          <w:lang w:val="nl-NL"/>
        </w:rPr>
        <w:t>通信作者英文姓名</w:t>
      </w:r>
      <w:r w:rsidRPr="00F502D3">
        <w:rPr>
          <w:szCs w:val="21"/>
          <w:lang w:val="nl-NL"/>
        </w:rPr>
        <w:t>; E-mail:</w:t>
      </w:r>
      <w:r w:rsidR="00EF0774">
        <w:rPr>
          <w:rFonts w:hint="eastAsia"/>
          <w:szCs w:val="21"/>
        </w:rPr>
        <w:t xml:space="preserve"> </w:t>
      </w:r>
      <w:r w:rsidRPr="00F502D3">
        <w:rPr>
          <w:rFonts w:hint="eastAsia"/>
          <w:szCs w:val="21"/>
          <w:lang w:val="nl-NL"/>
        </w:rPr>
        <w:t>通信作者邮箱</w:t>
      </w:r>
    </w:p>
    <w:p w14:paraId="65FA1442" w14:textId="534B4EC2" w:rsidR="007401A0" w:rsidRDefault="00EF0774">
      <w:pPr>
        <w:ind w:firstLine="432"/>
        <w:rPr>
          <w:szCs w:val="21"/>
        </w:rPr>
      </w:pPr>
      <w:r>
        <w:rPr>
          <w:rFonts w:hint="eastAsia"/>
          <w:b/>
          <w:szCs w:val="21"/>
        </w:rPr>
        <w:t xml:space="preserve">Abstract: </w:t>
      </w:r>
      <w:r>
        <w:rPr>
          <w:rFonts w:hint="eastAsia"/>
          <w:szCs w:val="21"/>
        </w:rPr>
        <w:t>【</w:t>
      </w:r>
      <w:r>
        <w:rPr>
          <w:rFonts w:hint="eastAsia"/>
          <w:szCs w:val="21"/>
        </w:rPr>
        <w:t>Objective</w:t>
      </w:r>
      <w:r>
        <w:rPr>
          <w:rFonts w:hint="eastAsia"/>
          <w:szCs w:val="21"/>
        </w:rPr>
        <w:t>】</w:t>
      </w:r>
      <w:r>
        <w:rPr>
          <w:rFonts w:hint="eastAsia"/>
          <w:szCs w:val="21"/>
        </w:rPr>
        <w:t xml:space="preserve"> Equivalent translation of Chinese objective. </w:t>
      </w:r>
      <w:r>
        <w:rPr>
          <w:rFonts w:hint="eastAsia"/>
          <w:szCs w:val="21"/>
        </w:rPr>
        <w:t>【</w:t>
      </w:r>
      <w:r>
        <w:rPr>
          <w:rFonts w:hint="eastAsia"/>
          <w:szCs w:val="21"/>
        </w:rPr>
        <w:t>Methods</w:t>
      </w:r>
      <w:r>
        <w:rPr>
          <w:rFonts w:hint="eastAsia"/>
          <w:szCs w:val="21"/>
        </w:rPr>
        <w:t>】</w:t>
      </w:r>
      <w:r>
        <w:rPr>
          <w:rFonts w:hint="eastAsia"/>
          <w:szCs w:val="21"/>
        </w:rPr>
        <w:t xml:space="preserve"> Equivalent translation of Chinese methods. </w:t>
      </w:r>
      <w:r>
        <w:rPr>
          <w:rFonts w:hint="eastAsia"/>
          <w:szCs w:val="21"/>
        </w:rPr>
        <w:t>【</w:t>
      </w:r>
      <w:r>
        <w:rPr>
          <w:rFonts w:hint="eastAsia"/>
          <w:szCs w:val="21"/>
        </w:rPr>
        <w:t>Results</w:t>
      </w:r>
      <w:r>
        <w:rPr>
          <w:rFonts w:hint="eastAsia"/>
          <w:szCs w:val="21"/>
        </w:rPr>
        <w:t>】</w:t>
      </w:r>
      <w:r>
        <w:rPr>
          <w:rFonts w:hint="eastAsia"/>
          <w:szCs w:val="21"/>
        </w:rPr>
        <w:t xml:space="preserve"> Equivalent translation of Chinese results.  </w:t>
      </w:r>
      <w:r>
        <w:rPr>
          <w:rFonts w:hint="eastAsia"/>
          <w:szCs w:val="21"/>
        </w:rPr>
        <w:t>【</w:t>
      </w:r>
      <w:r>
        <w:rPr>
          <w:rFonts w:hint="eastAsia"/>
          <w:szCs w:val="21"/>
        </w:rPr>
        <w:t>Conclusion</w:t>
      </w:r>
      <w:r>
        <w:rPr>
          <w:rFonts w:hint="eastAsia"/>
          <w:szCs w:val="21"/>
        </w:rPr>
        <w:t>】</w:t>
      </w:r>
      <w:r>
        <w:rPr>
          <w:rFonts w:hint="eastAsia"/>
          <w:szCs w:val="21"/>
        </w:rPr>
        <w:t xml:space="preserve"> Equivalent translation of Chinese conclusion.</w:t>
      </w:r>
      <w:r>
        <w:rPr>
          <w:szCs w:val="21"/>
        </w:rPr>
        <w:t xml:space="preserve"> </w:t>
      </w:r>
      <w:r>
        <w:rPr>
          <w:rFonts w:hint="eastAsia"/>
          <w:szCs w:val="21"/>
          <w:highlight w:val="yellow"/>
        </w:rPr>
        <w:t>（</w:t>
      </w:r>
      <w:r>
        <w:rPr>
          <w:rFonts w:hint="eastAsia"/>
          <w:szCs w:val="21"/>
          <w:highlight w:val="yellow"/>
        </w:rPr>
        <w:t>Times</w:t>
      </w:r>
      <w:r>
        <w:rPr>
          <w:szCs w:val="21"/>
          <w:highlight w:val="yellow"/>
        </w:rPr>
        <w:t xml:space="preserve"> </w:t>
      </w:r>
      <w:r>
        <w:rPr>
          <w:rFonts w:hint="eastAsia"/>
          <w:szCs w:val="21"/>
          <w:highlight w:val="yellow"/>
        </w:rPr>
        <w:t>New</w:t>
      </w:r>
      <w:r>
        <w:rPr>
          <w:szCs w:val="21"/>
          <w:highlight w:val="yellow"/>
        </w:rPr>
        <w:t xml:space="preserve"> </w:t>
      </w:r>
      <w:r>
        <w:rPr>
          <w:rFonts w:hint="eastAsia"/>
          <w:szCs w:val="21"/>
          <w:highlight w:val="yellow"/>
        </w:rPr>
        <w:t>Roman</w:t>
      </w:r>
      <w:r>
        <w:rPr>
          <w:szCs w:val="21"/>
          <w:highlight w:val="yellow"/>
        </w:rPr>
        <w:t xml:space="preserve"> </w:t>
      </w:r>
      <w:r>
        <w:rPr>
          <w:rFonts w:hint="eastAsia"/>
          <w:szCs w:val="21"/>
          <w:highlight w:val="yellow"/>
        </w:rPr>
        <w:t>小</w:t>
      </w:r>
      <w:r>
        <w:rPr>
          <w:rFonts w:hint="eastAsia"/>
          <w:szCs w:val="21"/>
          <w:highlight w:val="yellow"/>
        </w:rPr>
        <w:t>5</w:t>
      </w:r>
      <w:r>
        <w:rPr>
          <w:rFonts w:hint="eastAsia"/>
          <w:szCs w:val="21"/>
          <w:highlight w:val="yellow"/>
        </w:rPr>
        <w:t>号）</w:t>
      </w:r>
    </w:p>
    <w:p w14:paraId="45E80543" w14:textId="77777777" w:rsidR="007401A0" w:rsidRDefault="00EF0774">
      <w:pPr>
        <w:ind w:firstLine="432"/>
        <w:rPr>
          <w:szCs w:val="21"/>
        </w:rPr>
      </w:pPr>
      <w:r>
        <w:rPr>
          <w:rFonts w:hint="eastAsia"/>
          <w:b/>
          <w:szCs w:val="21"/>
        </w:rPr>
        <w:t>Key words:</w:t>
      </w:r>
      <w:r>
        <w:rPr>
          <w:rFonts w:hint="eastAsia"/>
          <w:szCs w:val="21"/>
        </w:rPr>
        <w:t xml:space="preserve"> Equivalent translation of Chinese key words.</w:t>
      </w:r>
    </w:p>
    <w:p w14:paraId="711EBAA5" w14:textId="77777777" w:rsidR="007401A0" w:rsidRDefault="00EF0774">
      <w:pPr>
        <w:ind w:firstLine="432"/>
        <w:rPr>
          <w:szCs w:val="21"/>
        </w:rPr>
      </w:pPr>
      <w:r>
        <w:rPr>
          <w:rFonts w:hint="eastAsia"/>
          <w:szCs w:val="21"/>
        </w:rPr>
        <w:t xml:space="preserve">                            [J SUN Yat-sen Univ (Med Sci), 2019,40(issue</w:t>
      </w:r>
      <w:proofErr w:type="gramStart"/>
      <w:r>
        <w:rPr>
          <w:rFonts w:hint="eastAsia"/>
          <w:szCs w:val="21"/>
        </w:rPr>
        <w:t>):page</w:t>
      </w:r>
      <w:proofErr w:type="gramEnd"/>
      <w:r>
        <w:rPr>
          <w:rFonts w:hint="eastAsia"/>
          <w:szCs w:val="21"/>
        </w:rPr>
        <w:t>]</w:t>
      </w:r>
    </w:p>
    <w:p w14:paraId="42EB4DF1" w14:textId="77777777" w:rsidR="007401A0" w:rsidRDefault="007401A0">
      <w:pPr>
        <w:ind w:firstLine="432"/>
        <w:rPr>
          <w:sz w:val="18"/>
          <w:szCs w:val="18"/>
        </w:rPr>
      </w:pPr>
    </w:p>
    <w:p w14:paraId="5819F615" w14:textId="77777777" w:rsidR="007401A0" w:rsidRDefault="007401A0">
      <w:pPr>
        <w:ind w:firstLine="432"/>
        <w:rPr>
          <w:sz w:val="18"/>
          <w:szCs w:val="18"/>
        </w:rPr>
      </w:pPr>
    </w:p>
    <w:p w14:paraId="7702742B" w14:textId="77777777" w:rsidR="007401A0" w:rsidRDefault="00EF0774">
      <w:pPr>
        <w:ind w:firstLine="432"/>
        <w:rPr>
          <w:szCs w:val="21"/>
        </w:rPr>
      </w:pPr>
      <w:r>
        <w:rPr>
          <w:rFonts w:hint="eastAsia"/>
          <w:szCs w:val="21"/>
        </w:rPr>
        <w:t>引言部分应介绍本研究的科学背景（如某病的一两句话简介）、研究的国内外现状（如该病在本研究主题的国内外进展与尚待研究的内容）、本研究的创新点（本研究弥补或确证了国内外研究的哪方面），</w:t>
      </w:r>
      <w:r>
        <w:rPr>
          <w:rFonts w:hint="eastAsia"/>
          <w:color w:val="FF0000"/>
          <w:szCs w:val="21"/>
        </w:rPr>
        <w:t>并引用文献佐证（前言部分必须有文献支持）。</w:t>
      </w:r>
      <w:r>
        <w:rPr>
          <w:rFonts w:hint="eastAsia"/>
          <w:szCs w:val="21"/>
        </w:rPr>
        <w:t>引用文献时以上角标方括号</w:t>
      </w:r>
      <w:proofErr w:type="gramStart"/>
      <w:r>
        <w:rPr>
          <w:rFonts w:hint="eastAsia"/>
          <w:szCs w:val="21"/>
        </w:rPr>
        <w:t>括</w:t>
      </w:r>
      <w:proofErr w:type="gramEnd"/>
      <w:r>
        <w:rPr>
          <w:rFonts w:hint="eastAsia"/>
          <w:szCs w:val="21"/>
        </w:rPr>
        <w:t>住的阿拉伯数字依次引用，如“已有文献</w:t>
      </w:r>
      <w:r>
        <w:rPr>
          <w:rFonts w:hint="eastAsia"/>
          <w:szCs w:val="21"/>
          <w:vertAlign w:val="superscript"/>
        </w:rPr>
        <w:t>[1-2]</w:t>
      </w:r>
      <w:r>
        <w:rPr>
          <w:rFonts w:hint="eastAsia"/>
          <w:szCs w:val="21"/>
        </w:rPr>
        <w:t>证明……”。引言结尾处应有一句话概括本研究的目的或假设，同时引出下文。正文中首次出现的缩写必须采用“中文全称（英文全称，缩写）”的形式，缩写不需要再采用复数形式，</w:t>
      </w:r>
      <w:r>
        <w:rPr>
          <w:rFonts w:hAnsi="宋体"/>
          <w:kern w:val="0"/>
          <w:szCs w:val="21"/>
        </w:rPr>
        <w:t>如</w:t>
      </w:r>
      <w:r>
        <w:rPr>
          <w:rFonts w:hint="eastAsia"/>
          <w:kern w:val="0"/>
          <w:szCs w:val="21"/>
        </w:rPr>
        <w:t>“视网膜神经纤维层（</w:t>
      </w:r>
      <w:r>
        <w:rPr>
          <w:rFonts w:hint="eastAsia"/>
          <w:kern w:val="0"/>
          <w:szCs w:val="21"/>
        </w:rPr>
        <w:t>retinal nerve fiber layer, RNFL</w:t>
      </w:r>
      <w:r>
        <w:rPr>
          <w:rFonts w:hint="eastAsia"/>
          <w:kern w:val="0"/>
          <w:szCs w:val="21"/>
        </w:rPr>
        <w:t>）</w:t>
      </w:r>
      <w:r>
        <w:rPr>
          <w:rFonts w:hAnsi="宋体"/>
          <w:kern w:val="0"/>
          <w:szCs w:val="21"/>
        </w:rPr>
        <w:t>，缩写之后不再加圆点</w:t>
      </w:r>
      <w:r>
        <w:rPr>
          <w:rFonts w:hAnsi="宋体" w:hint="eastAsia"/>
          <w:kern w:val="0"/>
          <w:szCs w:val="21"/>
        </w:rPr>
        <w:t>，也不用复数形式</w:t>
      </w:r>
      <w:r>
        <w:rPr>
          <w:rFonts w:hAnsi="宋体"/>
          <w:kern w:val="0"/>
          <w:szCs w:val="21"/>
        </w:rPr>
        <w:t>。</w:t>
      </w:r>
      <w:r>
        <w:rPr>
          <w:rFonts w:hint="eastAsia"/>
          <w:color w:val="FF0000"/>
          <w:szCs w:val="21"/>
        </w:rPr>
        <w:t>本部</w:t>
      </w:r>
      <w:proofErr w:type="gramStart"/>
      <w:r>
        <w:rPr>
          <w:rFonts w:hint="eastAsia"/>
          <w:color w:val="FF0000"/>
          <w:szCs w:val="21"/>
        </w:rPr>
        <w:t>分尤其</w:t>
      </w:r>
      <w:proofErr w:type="gramEnd"/>
      <w:r>
        <w:rPr>
          <w:rFonts w:hint="eastAsia"/>
          <w:color w:val="FF0000"/>
          <w:szCs w:val="21"/>
        </w:rPr>
        <w:t>应注意创新点和研究意义的描述。</w:t>
      </w:r>
    </w:p>
    <w:p w14:paraId="342F8F15" w14:textId="77777777" w:rsidR="007401A0" w:rsidRDefault="007401A0">
      <w:pPr>
        <w:ind w:firstLine="432"/>
        <w:rPr>
          <w:szCs w:val="21"/>
        </w:rPr>
      </w:pPr>
    </w:p>
    <w:p w14:paraId="1F90DD0A" w14:textId="77777777" w:rsidR="007401A0" w:rsidRDefault="00EF0774">
      <w:pPr>
        <w:numPr>
          <w:ilvl w:val="0"/>
          <w:numId w:val="1"/>
        </w:numPr>
        <w:tabs>
          <w:tab w:val="clear" w:pos="792"/>
          <w:tab w:val="left" w:pos="360"/>
        </w:tabs>
        <w:ind w:left="360"/>
        <w:rPr>
          <w:rFonts w:ascii="楷体_GB2312" w:eastAsia="楷体_GB2312"/>
          <w:b/>
          <w:sz w:val="28"/>
          <w:szCs w:val="28"/>
        </w:rPr>
      </w:pPr>
      <w:r>
        <w:rPr>
          <w:rFonts w:ascii="楷体_GB2312" w:eastAsia="楷体_GB2312" w:hint="eastAsia"/>
          <w:b/>
          <w:sz w:val="28"/>
          <w:szCs w:val="28"/>
        </w:rPr>
        <w:t>材料与方法</w:t>
      </w:r>
      <w:r>
        <w:rPr>
          <w:rFonts w:ascii="楷体_GB2312" w:eastAsia="楷体_GB2312" w:hint="eastAsia"/>
          <w:b/>
          <w:sz w:val="28"/>
          <w:szCs w:val="28"/>
          <w:highlight w:val="yellow"/>
        </w:rPr>
        <w:t>（楷体4号字加粗）</w:t>
      </w:r>
    </w:p>
    <w:p w14:paraId="137C9C41" w14:textId="77777777" w:rsidR="007401A0" w:rsidRDefault="007401A0">
      <w:pPr>
        <w:ind w:left="432"/>
        <w:rPr>
          <w:szCs w:val="21"/>
        </w:rPr>
      </w:pPr>
    </w:p>
    <w:p w14:paraId="2E83385D" w14:textId="77777777" w:rsidR="007401A0" w:rsidRDefault="00EF0774">
      <w:pPr>
        <w:rPr>
          <w:rFonts w:ascii="Arial Black" w:eastAsia="黑体" w:hAnsi="Arial Black"/>
          <w:szCs w:val="21"/>
        </w:rPr>
      </w:pPr>
      <w:r>
        <w:rPr>
          <w:rFonts w:ascii="Arial Black" w:eastAsia="黑体" w:hAnsi="Arial Black"/>
          <w:szCs w:val="21"/>
        </w:rPr>
        <w:t xml:space="preserve">1.1 </w:t>
      </w:r>
      <w:r>
        <w:rPr>
          <w:rFonts w:ascii="Arial Black" w:eastAsia="黑体" w:hAnsi="Arial Black"/>
          <w:szCs w:val="21"/>
        </w:rPr>
        <w:t>第二层标题</w:t>
      </w:r>
      <w:r>
        <w:rPr>
          <w:rFonts w:ascii="黑体" w:eastAsia="黑体" w:hint="eastAsia"/>
          <w:szCs w:val="21"/>
          <w:highlight w:val="yellow"/>
        </w:rPr>
        <w:t>（黑体5号字）</w:t>
      </w:r>
      <w:r>
        <w:rPr>
          <w:rFonts w:ascii="Arial Black" w:eastAsia="黑体" w:hAnsi="Arial Black"/>
          <w:szCs w:val="21"/>
        </w:rPr>
        <w:t>（如实验动物，或病例资料，等）</w:t>
      </w:r>
    </w:p>
    <w:p w14:paraId="7B161DF3" w14:textId="77777777" w:rsidR="007401A0" w:rsidRDefault="00EF0774">
      <w:pPr>
        <w:rPr>
          <w:szCs w:val="21"/>
        </w:rPr>
      </w:pPr>
      <w:r>
        <w:rPr>
          <w:rFonts w:hint="eastAsia"/>
          <w:szCs w:val="21"/>
        </w:rPr>
        <w:t xml:space="preserve">    </w:t>
      </w:r>
      <w:r>
        <w:rPr>
          <w:rFonts w:hint="eastAsia"/>
          <w:szCs w:val="21"/>
        </w:rPr>
        <w:t>第二层下面的正文应另起段。临床研究应注意交待病例资料的来源、时间、征集数、符合数等，具体描述符合入选与排除标准，</w:t>
      </w:r>
      <w:r>
        <w:rPr>
          <w:rFonts w:hint="eastAsia"/>
          <w:color w:val="FF0000"/>
          <w:szCs w:val="21"/>
        </w:rPr>
        <w:t>是否征得患者知情同意，是否经过伦理委员会的批准</w:t>
      </w:r>
      <w:r>
        <w:rPr>
          <w:rFonts w:hint="eastAsia"/>
          <w:szCs w:val="21"/>
        </w:rPr>
        <w:t>等。实验研究应交待实验动物、主要仪器与主要试剂的来源、批号、质量标准等，一般仪器与试剂可不必细列。一般情况下，药品使用化学名，不用商品名</w:t>
      </w:r>
      <w:r>
        <w:rPr>
          <w:rFonts w:hint="eastAsia"/>
          <w:szCs w:val="21"/>
        </w:rPr>
        <w:t>,</w:t>
      </w:r>
      <w:r>
        <w:rPr>
          <w:rFonts w:hAnsi="宋体" w:hint="eastAsia"/>
          <w:kern w:val="0"/>
          <w:szCs w:val="21"/>
        </w:rPr>
        <w:t xml:space="preserve"> </w:t>
      </w:r>
      <w:r>
        <w:rPr>
          <w:rFonts w:hAnsi="宋体" w:hint="eastAsia"/>
          <w:kern w:val="0"/>
          <w:szCs w:val="21"/>
        </w:rPr>
        <w:t>以卫生部药典委员会编的《中国药品通用名称》或我国药典中的通用名为准</w:t>
      </w:r>
      <w:r>
        <w:rPr>
          <w:rFonts w:hint="eastAsia"/>
          <w:szCs w:val="21"/>
        </w:rPr>
        <w:t>。此时如遇均数与标准差的表示，最好以“年龄平均</w:t>
      </w:r>
      <w:r>
        <w:rPr>
          <w:rFonts w:hint="eastAsia"/>
          <w:szCs w:val="21"/>
        </w:rPr>
        <w:t>35</w:t>
      </w:r>
      <w:r>
        <w:rPr>
          <w:rFonts w:hint="eastAsia"/>
          <w:szCs w:val="21"/>
        </w:rPr>
        <w:t>（</w:t>
      </w:r>
      <w:r>
        <w:rPr>
          <w:rFonts w:hint="eastAsia"/>
          <w:i/>
          <w:szCs w:val="21"/>
        </w:rPr>
        <w:t>S</w:t>
      </w:r>
      <w:r>
        <w:rPr>
          <w:rFonts w:hint="eastAsia"/>
          <w:szCs w:val="21"/>
        </w:rPr>
        <w:t>＝</w:t>
      </w:r>
      <w:r>
        <w:rPr>
          <w:rFonts w:hint="eastAsia"/>
          <w:szCs w:val="21"/>
        </w:rPr>
        <w:t>12</w:t>
      </w:r>
      <w:r>
        <w:rPr>
          <w:rFonts w:hint="eastAsia"/>
          <w:szCs w:val="21"/>
        </w:rPr>
        <w:t>）岁”的形式表示，因为平均数为精确数，不会有偏差。</w:t>
      </w:r>
      <w:r>
        <w:rPr>
          <w:rFonts w:hint="eastAsia"/>
          <w:szCs w:val="21"/>
          <w:highlight w:val="yellow"/>
        </w:rPr>
        <w:t>（宋体</w:t>
      </w:r>
      <w:r>
        <w:rPr>
          <w:rFonts w:hint="eastAsia"/>
          <w:szCs w:val="21"/>
          <w:highlight w:val="yellow"/>
        </w:rPr>
        <w:t>5</w:t>
      </w:r>
      <w:r>
        <w:rPr>
          <w:rFonts w:hint="eastAsia"/>
          <w:szCs w:val="21"/>
          <w:highlight w:val="yellow"/>
        </w:rPr>
        <w:t>号）</w:t>
      </w:r>
    </w:p>
    <w:p w14:paraId="1A87EF23" w14:textId="77777777" w:rsidR="007401A0" w:rsidRDefault="00EF0774">
      <w:pPr>
        <w:rPr>
          <w:rFonts w:ascii="Arial Black" w:eastAsia="黑体" w:hAnsi="Arial Black"/>
          <w:szCs w:val="21"/>
        </w:rPr>
      </w:pPr>
      <w:r>
        <w:rPr>
          <w:rFonts w:ascii="Arial Black" w:eastAsia="黑体" w:hAnsi="Arial Black" w:hint="eastAsia"/>
          <w:szCs w:val="21"/>
        </w:rPr>
        <w:t xml:space="preserve">1.2 </w:t>
      </w:r>
      <w:r>
        <w:rPr>
          <w:rFonts w:ascii="Arial Black" w:eastAsia="黑体" w:hAnsi="Arial Black" w:hint="eastAsia"/>
          <w:szCs w:val="21"/>
        </w:rPr>
        <w:t>第二层标题</w:t>
      </w:r>
      <w:r>
        <w:rPr>
          <w:rFonts w:ascii="黑体" w:eastAsia="黑体" w:hint="eastAsia"/>
          <w:szCs w:val="21"/>
          <w:highlight w:val="yellow"/>
        </w:rPr>
        <w:t>（黑体5号字）</w:t>
      </w:r>
      <w:r>
        <w:rPr>
          <w:rFonts w:ascii="Arial Black" w:eastAsia="黑体" w:hAnsi="Arial Black" w:hint="eastAsia"/>
          <w:szCs w:val="21"/>
        </w:rPr>
        <w:t>（如病例分组及入选标准等</w:t>
      </w:r>
      <w:r>
        <w:rPr>
          <w:rFonts w:ascii="黑体" w:eastAsia="黑体" w:hAnsi="Arial Black" w:hint="eastAsia"/>
          <w:szCs w:val="21"/>
        </w:rPr>
        <w:t>，</w:t>
      </w:r>
      <w:r>
        <w:rPr>
          <w:rFonts w:ascii="黑体" w:eastAsia="黑体" w:hint="eastAsia"/>
          <w:szCs w:val="21"/>
        </w:rPr>
        <w:t>如还有分层，可再细分如下</w:t>
      </w:r>
      <w:r>
        <w:rPr>
          <w:rFonts w:ascii="黑体" w:eastAsia="黑体" w:hAnsi="Arial Black" w:hint="eastAsia"/>
          <w:szCs w:val="21"/>
        </w:rPr>
        <w:t>）</w:t>
      </w:r>
    </w:p>
    <w:p w14:paraId="6BEDCEEE" w14:textId="77777777" w:rsidR="007401A0" w:rsidRDefault="00EF0774">
      <w:pPr>
        <w:rPr>
          <w:szCs w:val="21"/>
        </w:rPr>
      </w:pPr>
      <w:r>
        <w:rPr>
          <w:rFonts w:eastAsia="楷体_GB2312"/>
          <w:szCs w:val="21"/>
        </w:rPr>
        <w:t xml:space="preserve">1.2.1 </w:t>
      </w:r>
      <w:r>
        <w:rPr>
          <w:rFonts w:eastAsia="楷体_GB2312"/>
          <w:szCs w:val="21"/>
        </w:rPr>
        <w:t>第三层标题</w:t>
      </w:r>
      <w:r>
        <w:rPr>
          <w:rFonts w:eastAsia="楷体_GB2312" w:hint="eastAsia"/>
          <w:szCs w:val="21"/>
          <w:highlight w:val="yellow"/>
        </w:rPr>
        <w:t>（楷体</w:t>
      </w:r>
      <w:r>
        <w:rPr>
          <w:rFonts w:eastAsia="楷体_GB2312" w:hint="eastAsia"/>
          <w:szCs w:val="21"/>
          <w:highlight w:val="yellow"/>
        </w:rPr>
        <w:t>5</w:t>
      </w:r>
      <w:r>
        <w:rPr>
          <w:rFonts w:eastAsia="楷体_GB2312" w:hint="eastAsia"/>
          <w:szCs w:val="21"/>
          <w:highlight w:val="yellow"/>
        </w:rPr>
        <w:t>号字）</w:t>
      </w:r>
      <w:r>
        <w:rPr>
          <w:rFonts w:hint="eastAsia"/>
          <w:szCs w:val="21"/>
        </w:rPr>
        <w:t xml:space="preserve">  </w:t>
      </w:r>
      <w:r>
        <w:rPr>
          <w:rFonts w:hint="eastAsia"/>
          <w:szCs w:val="21"/>
        </w:rPr>
        <w:t>此后接排，不另起段，也不分段。</w:t>
      </w:r>
      <w:r>
        <w:rPr>
          <w:rFonts w:ascii="宋体" w:hAnsi="宋体" w:hint="eastAsia"/>
          <w:kern w:val="0"/>
          <w:szCs w:val="21"/>
        </w:rPr>
        <w:t>医学名词</w:t>
      </w:r>
      <w:r>
        <w:rPr>
          <w:rFonts w:hAnsi="宋体"/>
          <w:kern w:val="0"/>
          <w:szCs w:val="21"/>
        </w:rPr>
        <w:t>以全国自然科学名词</w:t>
      </w:r>
      <w:r>
        <w:rPr>
          <w:rFonts w:hAnsi="宋体" w:hint="eastAsia"/>
          <w:kern w:val="0"/>
          <w:szCs w:val="21"/>
        </w:rPr>
        <w:t>审定</w:t>
      </w:r>
      <w:r>
        <w:rPr>
          <w:rFonts w:hAnsi="宋体"/>
          <w:kern w:val="0"/>
          <w:szCs w:val="21"/>
        </w:rPr>
        <w:t>委员会</w:t>
      </w:r>
      <w:r>
        <w:rPr>
          <w:rFonts w:hAnsi="宋体" w:hint="eastAsia"/>
          <w:kern w:val="0"/>
          <w:szCs w:val="21"/>
        </w:rPr>
        <w:t>公布</w:t>
      </w:r>
      <w:r>
        <w:rPr>
          <w:rFonts w:hAnsi="宋体"/>
          <w:kern w:val="0"/>
          <w:szCs w:val="21"/>
        </w:rPr>
        <w:t>的各学科规范名词为准，如</w:t>
      </w:r>
      <w:r>
        <w:rPr>
          <w:kern w:val="0"/>
          <w:szCs w:val="21"/>
        </w:rPr>
        <w:t>“</w:t>
      </w:r>
      <w:r>
        <w:rPr>
          <w:rFonts w:hAnsi="宋体"/>
          <w:kern w:val="0"/>
          <w:szCs w:val="21"/>
        </w:rPr>
        <w:t>梗塞</w:t>
      </w:r>
      <w:r>
        <w:rPr>
          <w:kern w:val="0"/>
          <w:szCs w:val="21"/>
        </w:rPr>
        <w:t>”</w:t>
      </w:r>
      <w:r>
        <w:rPr>
          <w:rFonts w:hAnsi="宋体"/>
          <w:kern w:val="0"/>
          <w:szCs w:val="21"/>
        </w:rPr>
        <w:t>应为</w:t>
      </w:r>
      <w:r>
        <w:rPr>
          <w:kern w:val="0"/>
          <w:szCs w:val="21"/>
        </w:rPr>
        <w:t>“</w:t>
      </w:r>
      <w:r>
        <w:rPr>
          <w:rFonts w:hAnsi="宋体"/>
          <w:kern w:val="0"/>
          <w:szCs w:val="21"/>
        </w:rPr>
        <w:t>梗死</w:t>
      </w:r>
      <w:r>
        <w:rPr>
          <w:kern w:val="0"/>
          <w:szCs w:val="21"/>
        </w:rPr>
        <w:t>”</w:t>
      </w:r>
      <w:r>
        <w:rPr>
          <w:rFonts w:hAnsi="宋体"/>
          <w:kern w:val="0"/>
          <w:szCs w:val="21"/>
        </w:rPr>
        <w:t>，</w:t>
      </w:r>
      <w:r>
        <w:rPr>
          <w:kern w:val="0"/>
          <w:szCs w:val="21"/>
        </w:rPr>
        <w:t>“</w:t>
      </w:r>
      <w:r>
        <w:rPr>
          <w:rFonts w:hAnsi="宋体"/>
          <w:kern w:val="0"/>
          <w:szCs w:val="21"/>
        </w:rPr>
        <w:t>何杰金氏病</w:t>
      </w:r>
      <w:r>
        <w:rPr>
          <w:kern w:val="0"/>
          <w:szCs w:val="21"/>
        </w:rPr>
        <w:t>”</w:t>
      </w:r>
      <w:r>
        <w:rPr>
          <w:rFonts w:hAnsi="宋体"/>
          <w:kern w:val="0"/>
          <w:szCs w:val="21"/>
        </w:rPr>
        <w:t>应为</w:t>
      </w:r>
      <w:r>
        <w:rPr>
          <w:kern w:val="0"/>
          <w:szCs w:val="21"/>
        </w:rPr>
        <w:t>“</w:t>
      </w:r>
      <w:r>
        <w:rPr>
          <w:rFonts w:hAnsi="宋体"/>
          <w:kern w:val="0"/>
          <w:szCs w:val="21"/>
        </w:rPr>
        <w:t>霍奇金病</w:t>
      </w:r>
      <w:r>
        <w:rPr>
          <w:kern w:val="0"/>
          <w:szCs w:val="21"/>
        </w:rPr>
        <w:t>”</w:t>
      </w:r>
      <w:r>
        <w:rPr>
          <w:rFonts w:hAnsi="宋体"/>
          <w:kern w:val="0"/>
          <w:szCs w:val="21"/>
        </w:rPr>
        <w:t>，等。</w:t>
      </w:r>
      <w:r>
        <w:rPr>
          <w:rFonts w:hAnsi="宋体" w:hint="eastAsia"/>
          <w:kern w:val="0"/>
          <w:szCs w:val="21"/>
        </w:rPr>
        <w:t>药物名称采用通用名，而不用商品名。</w:t>
      </w:r>
      <w:r>
        <w:rPr>
          <w:rFonts w:hAnsi="宋体"/>
          <w:kern w:val="0"/>
          <w:szCs w:val="21"/>
        </w:rPr>
        <w:t>不应随意简化名词术语，如</w:t>
      </w:r>
      <w:r>
        <w:rPr>
          <w:kern w:val="0"/>
          <w:szCs w:val="21"/>
        </w:rPr>
        <w:t xml:space="preserve"> “</w:t>
      </w:r>
      <w:r>
        <w:rPr>
          <w:rFonts w:hAnsi="宋体"/>
          <w:kern w:val="0"/>
          <w:szCs w:val="21"/>
        </w:rPr>
        <w:t>功能性子宫出血</w:t>
      </w:r>
      <w:r>
        <w:rPr>
          <w:kern w:val="0"/>
          <w:szCs w:val="21"/>
        </w:rPr>
        <w:t>”</w:t>
      </w:r>
      <w:r>
        <w:rPr>
          <w:rFonts w:hint="eastAsia"/>
          <w:kern w:val="0"/>
          <w:szCs w:val="21"/>
        </w:rPr>
        <w:t>不可随意简化为</w:t>
      </w:r>
      <w:r>
        <w:rPr>
          <w:kern w:val="0"/>
          <w:szCs w:val="21"/>
        </w:rPr>
        <w:t>“</w:t>
      </w:r>
      <w:r>
        <w:rPr>
          <w:rFonts w:hAnsi="宋体"/>
          <w:kern w:val="0"/>
          <w:szCs w:val="21"/>
        </w:rPr>
        <w:t>功血</w:t>
      </w:r>
      <w:r>
        <w:rPr>
          <w:kern w:val="0"/>
          <w:szCs w:val="21"/>
        </w:rPr>
        <w:t>”</w:t>
      </w:r>
      <w:r>
        <w:rPr>
          <w:rFonts w:hAnsi="宋体"/>
          <w:kern w:val="0"/>
          <w:szCs w:val="21"/>
        </w:rPr>
        <w:t>。</w:t>
      </w:r>
    </w:p>
    <w:p w14:paraId="1D2869AA" w14:textId="77777777" w:rsidR="007401A0" w:rsidRDefault="00EF0774">
      <w:pPr>
        <w:rPr>
          <w:szCs w:val="21"/>
        </w:rPr>
      </w:pPr>
      <w:r>
        <w:rPr>
          <w:rFonts w:eastAsia="楷体_GB2312" w:hint="eastAsia"/>
          <w:szCs w:val="21"/>
        </w:rPr>
        <w:t xml:space="preserve">1.2.2 </w:t>
      </w:r>
      <w:r>
        <w:rPr>
          <w:rFonts w:eastAsia="楷体_GB2312" w:hint="eastAsia"/>
          <w:szCs w:val="21"/>
        </w:rPr>
        <w:t>第三层标题</w:t>
      </w:r>
      <w:r>
        <w:rPr>
          <w:rFonts w:eastAsia="楷体_GB2312" w:hint="eastAsia"/>
          <w:szCs w:val="21"/>
        </w:rPr>
        <w:t xml:space="preserve">  </w:t>
      </w:r>
      <w:r>
        <w:rPr>
          <w:rFonts w:hint="eastAsia"/>
          <w:szCs w:val="21"/>
        </w:rPr>
        <w:t>每一层都应有小标题，</w:t>
      </w:r>
      <w:r>
        <w:rPr>
          <w:rFonts w:hint="eastAsia"/>
          <w:color w:val="FF0000"/>
          <w:szCs w:val="21"/>
        </w:rPr>
        <w:t>层次标题上不宜有缩写与全称对照</w:t>
      </w:r>
      <w:r>
        <w:rPr>
          <w:rFonts w:hint="eastAsia"/>
          <w:szCs w:val="21"/>
        </w:rPr>
        <w:t>（这种对照应设法移入正文），</w:t>
      </w:r>
      <w:r>
        <w:rPr>
          <w:rFonts w:hint="eastAsia"/>
          <w:color w:val="FF0000"/>
          <w:szCs w:val="21"/>
        </w:rPr>
        <w:t>也不宜引用文献</w:t>
      </w:r>
      <w:r>
        <w:rPr>
          <w:rFonts w:hint="eastAsia"/>
          <w:szCs w:val="21"/>
        </w:rPr>
        <w:t>（引用应置于正文部分）。</w:t>
      </w:r>
    </w:p>
    <w:p w14:paraId="326A5322" w14:textId="77777777" w:rsidR="007401A0" w:rsidRDefault="00EF0774">
      <w:pPr>
        <w:rPr>
          <w:rFonts w:ascii="Arial Black" w:eastAsia="黑体" w:hAnsi="Arial Black"/>
          <w:szCs w:val="21"/>
        </w:rPr>
      </w:pPr>
      <w:r>
        <w:rPr>
          <w:rFonts w:ascii="Arial Black" w:eastAsia="黑体" w:hAnsi="Arial Black" w:hint="eastAsia"/>
          <w:szCs w:val="21"/>
        </w:rPr>
        <w:t xml:space="preserve">1.3 </w:t>
      </w:r>
      <w:r>
        <w:rPr>
          <w:rFonts w:ascii="Arial Black" w:eastAsia="黑体" w:hAnsi="Arial Black" w:hint="eastAsia"/>
          <w:szCs w:val="21"/>
        </w:rPr>
        <w:t>第二层标题（如实验方法、临床干预方法等）</w:t>
      </w:r>
    </w:p>
    <w:p w14:paraId="340417EB" w14:textId="77777777" w:rsidR="007401A0" w:rsidRDefault="00EF0774">
      <w:pPr>
        <w:widowControl/>
        <w:spacing w:before="100" w:beforeAutospacing="1" w:after="100" w:afterAutospacing="1" w:line="288" w:lineRule="auto"/>
        <w:ind w:rightChars="-16" w:right="-34" w:firstLineChars="200" w:firstLine="422"/>
        <w:jc w:val="left"/>
        <w:rPr>
          <w:bCs/>
          <w:kern w:val="0"/>
          <w:szCs w:val="21"/>
        </w:rPr>
      </w:pPr>
      <w:r>
        <w:rPr>
          <w:b/>
          <w:kern w:val="0"/>
          <w:szCs w:val="21"/>
        </w:rPr>
        <w:t>正体与斜体</w:t>
      </w:r>
      <w:r>
        <w:rPr>
          <w:kern w:val="0"/>
          <w:szCs w:val="21"/>
        </w:rPr>
        <w:t xml:space="preserve">　</w:t>
      </w:r>
      <w:r>
        <w:rPr>
          <w:bCs/>
          <w:kern w:val="0"/>
          <w:szCs w:val="21"/>
        </w:rPr>
        <w:t>斜体多见于代表变量的字母如</w:t>
      </w:r>
      <w:r>
        <w:rPr>
          <w:bCs/>
          <w:i/>
          <w:iCs/>
          <w:kern w:val="0"/>
          <w:szCs w:val="21"/>
        </w:rPr>
        <w:t>x</w:t>
      </w:r>
      <w:r>
        <w:rPr>
          <w:bCs/>
          <w:iCs/>
          <w:kern w:val="0"/>
          <w:szCs w:val="21"/>
        </w:rPr>
        <w:t>、</w:t>
      </w:r>
      <w:r>
        <w:rPr>
          <w:bCs/>
          <w:i/>
          <w:iCs/>
          <w:kern w:val="0"/>
          <w:szCs w:val="21"/>
        </w:rPr>
        <w:t>y</w:t>
      </w:r>
      <w:r>
        <w:rPr>
          <w:bCs/>
          <w:kern w:val="0"/>
          <w:szCs w:val="21"/>
        </w:rPr>
        <w:t>等。统计学符号如</w:t>
      </w:r>
      <w:r>
        <w:rPr>
          <w:bCs/>
          <w:i/>
          <w:iCs/>
          <w:kern w:val="0"/>
          <w:szCs w:val="21"/>
        </w:rPr>
        <w:t>P</w:t>
      </w:r>
      <w:r>
        <w:rPr>
          <w:bCs/>
          <w:iCs/>
          <w:kern w:val="0"/>
          <w:szCs w:val="21"/>
        </w:rPr>
        <w:t>、</w:t>
      </w:r>
      <w:r>
        <w:rPr>
          <w:bCs/>
          <w:i/>
          <w:iCs/>
          <w:kern w:val="0"/>
          <w:szCs w:val="21"/>
        </w:rPr>
        <w:t>F</w:t>
      </w:r>
      <w:r>
        <w:rPr>
          <w:bCs/>
          <w:iCs/>
          <w:kern w:val="0"/>
          <w:szCs w:val="21"/>
        </w:rPr>
        <w:t>、</w:t>
      </w:r>
      <w:r>
        <w:rPr>
          <w:bCs/>
          <w:i/>
          <w:iCs/>
          <w:kern w:val="0"/>
          <w:szCs w:val="21"/>
        </w:rPr>
        <w:t>t</w:t>
      </w:r>
      <w:r>
        <w:rPr>
          <w:bCs/>
          <w:iCs/>
          <w:kern w:val="0"/>
          <w:szCs w:val="21"/>
        </w:rPr>
        <w:t>、</w:t>
      </w:r>
      <w:r>
        <w:rPr>
          <w:bCs/>
          <w:i/>
          <w:iCs/>
          <w:kern w:val="0"/>
          <w:szCs w:val="21"/>
        </w:rPr>
        <w:t>s</w:t>
      </w:r>
      <w:r>
        <w:rPr>
          <w:bCs/>
          <w:kern w:val="0"/>
          <w:szCs w:val="21"/>
        </w:rPr>
        <w:t>等，量符号如体积</w:t>
      </w:r>
      <w:r>
        <w:rPr>
          <w:bCs/>
          <w:i/>
          <w:iCs/>
          <w:kern w:val="0"/>
          <w:szCs w:val="21"/>
        </w:rPr>
        <w:t>V</w:t>
      </w:r>
      <w:r>
        <w:rPr>
          <w:bCs/>
          <w:iCs/>
          <w:kern w:val="0"/>
          <w:szCs w:val="21"/>
        </w:rPr>
        <w:t>、压力</w:t>
      </w:r>
      <w:r>
        <w:rPr>
          <w:bCs/>
          <w:i/>
          <w:iCs/>
          <w:kern w:val="0"/>
          <w:szCs w:val="21"/>
        </w:rPr>
        <w:t>p</w:t>
      </w:r>
      <w:r>
        <w:rPr>
          <w:bCs/>
          <w:kern w:val="0"/>
          <w:szCs w:val="21"/>
        </w:rPr>
        <w:t>等，表示旋光性、分子构象、取代基等的化学符号如</w:t>
      </w:r>
      <w:r>
        <w:rPr>
          <w:bCs/>
          <w:i/>
          <w:iCs/>
          <w:kern w:val="0"/>
          <w:szCs w:val="21"/>
        </w:rPr>
        <w:t>l</w:t>
      </w:r>
      <w:r>
        <w:rPr>
          <w:bCs/>
          <w:kern w:val="0"/>
          <w:szCs w:val="21"/>
        </w:rPr>
        <w:t>、</w:t>
      </w:r>
      <w:r>
        <w:rPr>
          <w:bCs/>
          <w:i/>
          <w:iCs/>
          <w:kern w:val="0"/>
          <w:szCs w:val="21"/>
        </w:rPr>
        <w:t>d</w:t>
      </w:r>
      <w:r>
        <w:rPr>
          <w:bCs/>
          <w:iCs/>
          <w:kern w:val="0"/>
          <w:szCs w:val="21"/>
        </w:rPr>
        <w:t>、</w:t>
      </w:r>
      <w:r>
        <w:rPr>
          <w:bCs/>
          <w:i/>
          <w:iCs/>
          <w:kern w:val="0"/>
          <w:szCs w:val="21"/>
        </w:rPr>
        <w:t>o</w:t>
      </w:r>
      <w:r>
        <w:rPr>
          <w:bCs/>
          <w:iCs/>
          <w:kern w:val="0"/>
          <w:szCs w:val="21"/>
        </w:rPr>
        <w:t>、</w:t>
      </w:r>
      <w:r>
        <w:rPr>
          <w:bCs/>
          <w:i/>
          <w:iCs/>
          <w:kern w:val="0"/>
          <w:szCs w:val="21"/>
        </w:rPr>
        <w:t>trans</w:t>
      </w:r>
      <w:r>
        <w:rPr>
          <w:bCs/>
          <w:iCs/>
          <w:kern w:val="0"/>
          <w:szCs w:val="21"/>
        </w:rPr>
        <w:t>、</w:t>
      </w:r>
      <w:r>
        <w:rPr>
          <w:bCs/>
          <w:i/>
          <w:iCs/>
          <w:kern w:val="0"/>
          <w:szCs w:val="21"/>
        </w:rPr>
        <w:t>p</w:t>
      </w:r>
      <w:r>
        <w:rPr>
          <w:bCs/>
          <w:iCs/>
          <w:kern w:val="0"/>
          <w:szCs w:val="21"/>
        </w:rPr>
        <w:t>、</w:t>
      </w:r>
      <w:r>
        <w:rPr>
          <w:bCs/>
          <w:i/>
          <w:iCs/>
          <w:kern w:val="0"/>
          <w:szCs w:val="21"/>
        </w:rPr>
        <w:t>Z</w:t>
      </w:r>
      <w:r>
        <w:rPr>
          <w:bCs/>
          <w:kern w:val="0"/>
          <w:szCs w:val="21"/>
        </w:rPr>
        <w:t>等，生物学</w:t>
      </w:r>
      <w:proofErr w:type="gramStart"/>
      <w:r>
        <w:rPr>
          <w:bCs/>
          <w:kern w:val="0"/>
          <w:szCs w:val="21"/>
        </w:rPr>
        <w:t>中属及属</w:t>
      </w:r>
      <w:proofErr w:type="gramEnd"/>
      <w:r>
        <w:rPr>
          <w:bCs/>
          <w:kern w:val="0"/>
          <w:szCs w:val="21"/>
        </w:rPr>
        <w:t>以下拉丁文学名（如寄生虫、微生物及中草药等的拉丁文学名）应使用斜体。其余情况一般为正体，如缩写、单位符号、化学元素符号等。</w:t>
      </w:r>
    </w:p>
    <w:p w14:paraId="1C1660AC" w14:textId="77777777" w:rsidR="007401A0" w:rsidRDefault="00EF0774">
      <w:pPr>
        <w:widowControl/>
        <w:spacing w:before="100" w:beforeAutospacing="1" w:after="100" w:afterAutospacing="1" w:line="288" w:lineRule="auto"/>
        <w:ind w:rightChars="-16" w:right="-34" w:firstLineChars="200" w:firstLine="422"/>
        <w:jc w:val="left"/>
        <w:rPr>
          <w:bCs/>
          <w:kern w:val="0"/>
          <w:szCs w:val="21"/>
        </w:rPr>
      </w:pPr>
      <w:r>
        <w:rPr>
          <w:b/>
          <w:kern w:val="0"/>
          <w:szCs w:val="21"/>
        </w:rPr>
        <w:t>上角与下角</w:t>
      </w:r>
      <w:r>
        <w:rPr>
          <w:bCs/>
          <w:kern w:val="0"/>
          <w:szCs w:val="21"/>
        </w:rPr>
        <w:t xml:space="preserve">　区分上角与下角，如文内参考文献标注为上角标，化合物中原子个数为下角标、</w:t>
      </w:r>
      <w:proofErr w:type="gramStart"/>
      <w:r>
        <w:rPr>
          <w:bCs/>
          <w:kern w:val="0"/>
          <w:szCs w:val="21"/>
        </w:rPr>
        <w:t>价数为</w:t>
      </w:r>
      <w:proofErr w:type="gramEnd"/>
      <w:r>
        <w:rPr>
          <w:bCs/>
          <w:kern w:val="0"/>
          <w:szCs w:val="21"/>
        </w:rPr>
        <w:t>上角标，幂次为上角标，量符号的修饰用正体的下角如：（物质的量）浓</w:t>
      </w:r>
      <w:r>
        <w:rPr>
          <w:bCs/>
          <w:kern w:val="0"/>
          <w:szCs w:val="21"/>
        </w:rPr>
        <w:lastRenderedPageBreak/>
        <w:t>度峰值表示为：</w:t>
      </w:r>
      <w:r>
        <w:rPr>
          <w:bCs/>
          <w:i/>
          <w:kern w:val="0"/>
          <w:szCs w:val="21"/>
        </w:rPr>
        <w:t>c</w:t>
      </w:r>
      <w:r>
        <w:rPr>
          <w:bCs/>
          <w:kern w:val="0"/>
          <w:szCs w:val="21"/>
          <w:vertAlign w:val="subscript"/>
        </w:rPr>
        <w:t>Peak</w:t>
      </w:r>
      <w:r>
        <w:rPr>
          <w:bCs/>
          <w:kern w:val="0"/>
          <w:szCs w:val="21"/>
        </w:rPr>
        <w:t>，但具体物质宜用括号修饰而不用下标，如动脉二氧化碳分压：</w:t>
      </w:r>
      <w:r>
        <w:rPr>
          <w:bCs/>
          <w:i/>
          <w:kern w:val="0"/>
          <w:szCs w:val="21"/>
        </w:rPr>
        <w:t>p</w:t>
      </w:r>
      <w:r>
        <w:rPr>
          <w:bCs/>
          <w:kern w:val="0"/>
          <w:szCs w:val="21"/>
          <w:vertAlign w:val="subscript"/>
        </w:rPr>
        <w:t>A</w:t>
      </w:r>
      <w:r>
        <w:rPr>
          <w:bCs/>
          <w:kern w:val="0"/>
          <w:szCs w:val="21"/>
        </w:rPr>
        <w:t>(CO</w:t>
      </w:r>
      <w:r>
        <w:rPr>
          <w:bCs/>
          <w:kern w:val="0"/>
          <w:szCs w:val="21"/>
          <w:vertAlign w:val="subscript"/>
        </w:rPr>
        <w:t>2</w:t>
      </w:r>
      <w:r>
        <w:rPr>
          <w:bCs/>
          <w:kern w:val="0"/>
          <w:szCs w:val="21"/>
        </w:rPr>
        <w:t>)</w:t>
      </w:r>
      <w:r>
        <w:rPr>
          <w:bCs/>
          <w:kern w:val="0"/>
          <w:szCs w:val="21"/>
        </w:rPr>
        <w:t>。</w:t>
      </w:r>
    </w:p>
    <w:p w14:paraId="21877935" w14:textId="77777777" w:rsidR="007401A0" w:rsidRDefault="00EF0774">
      <w:pPr>
        <w:widowControl/>
        <w:spacing w:before="100" w:beforeAutospacing="1" w:after="100" w:afterAutospacing="1" w:line="288" w:lineRule="auto"/>
        <w:ind w:rightChars="-16" w:right="-34" w:firstLineChars="200" w:firstLine="422"/>
        <w:jc w:val="left"/>
        <w:rPr>
          <w:bCs/>
          <w:kern w:val="0"/>
          <w:szCs w:val="21"/>
        </w:rPr>
      </w:pPr>
      <w:r>
        <w:rPr>
          <w:b/>
          <w:kern w:val="0"/>
          <w:szCs w:val="21"/>
        </w:rPr>
        <w:t>量和单位</w:t>
      </w:r>
      <w:r>
        <w:rPr>
          <w:kern w:val="0"/>
          <w:szCs w:val="21"/>
        </w:rPr>
        <w:t xml:space="preserve">　</w:t>
      </w:r>
      <w:r>
        <w:rPr>
          <w:bCs/>
          <w:kern w:val="0"/>
          <w:szCs w:val="21"/>
        </w:rPr>
        <w:t>参见</w:t>
      </w:r>
      <w:r>
        <w:rPr>
          <w:bCs/>
          <w:kern w:val="0"/>
          <w:szCs w:val="21"/>
        </w:rPr>
        <w:t>GB 3102.3</w:t>
      </w:r>
      <w:r>
        <w:rPr>
          <w:bCs/>
          <w:kern w:val="0"/>
          <w:szCs w:val="21"/>
        </w:rPr>
        <w:t>－</w:t>
      </w:r>
      <w:r>
        <w:rPr>
          <w:bCs/>
          <w:kern w:val="0"/>
          <w:szCs w:val="21"/>
        </w:rPr>
        <w:t>1993</w:t>
      </w:r>
      <w:r>
        <w:rPr>
          <w:bCs/>
          <w:kern w:val="0"/>
          <w:szCs w:val="21"/>
        </w:rPr>
        <w:t>。量符号一般为希腊或拉丁字母的小写斜体，如浓度</w:t>
      </w:r>
      <w:r>
        <w:rPr>
          <w:bCs/>
          <w:i/>
          <w:iCs/>
          <w:kern w:val="0"/>
          <w:szCs w:val="21"/>
        </w:rPr>
        <w:t>c</w:t>
      </w:r>
      <w:r>
        <w:rPr>
          <w:bCs/>
          <w:kern w:val="0"/>
          <w:szCs w:val="21"/>
        </w:rPr>
        <w:t>，质量</w:t>
      </w:r>
      <w:r>
        <w:rPr>
          <w:bCs/>
          <w:i/>
          <w:iCs/>
          <w:kern w:val="0"/>
          <w:szCs w:val="21"/>
        </w:rPr>
        <w:t>m</w:t>
      </w:r>
      <w:r>
        <w:rPr>
          <w:bCs/>
          <w:kern w:val="0"/>
          <w:szCs w:val="21"/>
        </w:rPr>
        <w:t>，速度</w:t>
      </w:r>
      <w:r>
        <w:rPr>
          <w:bCs/>
          <w:i/>
          <w:iCs/>
          <w:kern w:val="0"/>
          <w:szCs w:val="21"/>
        </w:rPr>
        <w:t>v</w:t>
      </w:r>
      <w:r>
        <w:rPr>
          <w:bCs/>
          <w:kern w:val="0"/>
          <w:szCs w:val="21"/>
        </w:rPr>
        <w:t>等。为区别不同情况的量可使用下角标正体（变量为斜体）或括号修饰（具体物质时），如</w:t>
      </w:r>
      <w:r>
        <w:rPr>
          <w:bCs/>
          <w:i/>
          <w:iCs/>
          <w:kern w:val="0"/>
          <w:szCs w:val="21"/>
        </w:rPr>
        <w:t>c</w:t>
      </w:r>
      <w:r>
        <w:rPr>
          <w:bCs/>
          <w:iCs/>
          <w:kern w:val="0"/>
          <w:szCs w:val="21"/>
        </w:rPr>
        <w:t>(</w:t>
      </w:r>
      <w:r>
        <w:rPr>
          <w:bCs/>
          <w:kern w:val="0"/>
          <w:szCs w:val="21"/>
        </w:rPr>
        <w:t>NaCl)</w:t>
      </w:r>
      <w:r>
        <w:rPr>
          <w:bCs/>
          <w:kern w:val="0"/>
          <w:szCs w:val="21"/>
        </w:rPr>
        <w:t>表示</w:t>
      </w:r>
      <w:r>
        <w:rPr>
          <w:bCs/>
          <w:kern w:val="0"/>
          <w:szCs w:val="21"/>
        </w:rPr>
        <w:t>NaCl</w:t>
      </w:r>
      <w:r>
        <w:rPr>
          <w:bCs/>
          <w:kern w:val="0"/>
          <w:szCs w:val="21"/>
        </w:rPr>
        <w:t>的物质的量浓度，</w:t>
      </w:r>
      <w:r>
        <w:rPr>
          <w:bCs/>
          <w:i/>
          <w:iCs/>
          <w:kern w:val="0"/>
          <w:szCs w:val="21"/>
        </w:rPr>
        <w:t>ρ</w:t>
      </w:r>
      <w:r>
        <w:rPr>
          <w:bCs/>
          <w:iCs/>
          <w:kern w:val="0"/>
          <w:szCs w:val="21"/>
        </w:rPr>
        <w:t>(</w:t>
      </w:r>
      <w:r>
        <w:rPr>
          <w:bCs/>
          <w:kern w:val="0"/>
          <w:szCs w:val="21"/>
        </w:rPr>
        <w:t>NaCl)</w:t>
      </w:r>
      <w:r>
        <w:rPr>
          <w:bCs/>
          <w:kern w:val="0"/>
          <w:szCs w:val="21"/>
        </w:rPr>
        <w:t>表示</w:t>
      </w:r>
      <w:r>
        <w:rPr>
          <w:bCs/>
          <w:kern w:val="0"/>
          <w:szCs w:val="21"/>
        </w:rPr>
        <w:t>NaCl</w:t>
      </w:r>
      <w:r>
        <w:rPr>
          <w:bCs/>
          <w:kern w:val="0"/>
          <w:szCs w:val="21"/>
        </w:rPr>
        <w:t>的质量浓度。百分浓度应指明具体是体积分数、质量分数还是质量浓度，并相应换算。在表达量值的单位时，即使是在文字叙述当中也应使用单位的国际符号（正体），如</w:t>
      </w:r>
      <w:r>
        <w:rPr>
          <w:bCs/>
          <w:kern w:val="0"/>
          <w:szCs w:val="21"/>
        </w:rPr>
        <w:t>5 mmol/L</w:t>
      </w:r>
      <w:r>
        <w:rPr>
          <w:bCs/>
          <w:kern w:val="0"/>
          <w:szCs w:val="21"/>
        </w:rPr>
        <w:t>的</w:t>
      </w:r>
      <w:r>
        <w:rPr>
          <w:bCs/>
          <w:kern w:val="0"/>
          <w:szCs w:val="21"/>
        </w:rPr>
        <w:t>H</w:t>
      </w:r>
      <w:r>
        <w:rPr>
          <w:bCs/>
          <w:kern w:val="0"/>
          <w:szCs w:val="21"/>
          <w:vertAlign w:val="subscript"/>
        </w:rPr>
        <w:t>2</w:t>
      </w:r>
      <w:r>
        <w:rPr>
          <w:bCs/>
          <w:kern w:val="0"/>
          <w:szCs w:val="21"/>
        </w:rPr>
        <w:t>SO</w:t>
      </w:r>
      <w:r>
        <w:rPr>
          <w:bCs/>
          <w:kern w:val="0"/>
          <w:szCs w:val="21"/>
          <w:vertAlign w:val="subscript"/>
        </w:rPr>
        <w:t>4</w:t>
      </w:r>
      <w:r>
        <w:rPr>
          <w:bCs/>
          <w:kern w:val="0"/>
          <w:szCs w:val="21"/>
        </w:rPr>
        <w:t>，</w:t>
      </w:r>
      <w:r>
        <w:rPr>
          <w:bCs/>
          <w:kern w:val="0"/>
          <w:szCs w:val="21"/>
        </w:rPr>
        <w:t>3 d</w:t>
      </w:r>
      <w:r>
        <w:rPr>
          <w:bCs/>
          <w:kern w:val="0"/>
          <w:szCs w:val="21"/>
        </w:rPr>
        <w:t>，</w:t>
      </w:r>
      <w:r>
        <w:rPr>
          <w:bCs/>
          <w:kern w:val="0"/>
          <w:szCs w:val="21"/>
        </w:rPr>
        <w:t>2 h</w:t>
      </w:r>
      <w:r>
        <w:rPr>
          <w:bCs/>
          <w:kern w:val="0"/>
          <w:szCs w:val="21"/>
        </w:rPr>
        <w:t>，</w:t>
      </w:r>
      <w:r>
        <w:rPr>
          <w:bCs/>
          <w:kern w:val="0"/>
          <w:szCs w:val="21"/>
        </w:rPr>
        <w:t>15 min</w:t>
      </w:r>
      <w:r>
        <w:rPr>
          <w:bCs/>
          <w:kern w:val="0"/>
          <w:szCs w:val="21"/>
        </w:rPr>
        <w:t>和</w:t>
      </w:r>
      <w:r>
        <w:rPr>
          <w:bCs/>
          <w:kern w:val="0"/>
          <w:szCs w:val="21"/>
        </w:rPr>
        <w:t>10 s</w:t>
      </w:r>
      <w:r>
        <w:rPr>
          <w:bCs/>
          <w:kern w:val="0"/>
          <w:szCs w:val="21"/>
        </w:rPr>
        <w:t>，数字与单位之间空以半字间隙。单位符号不应再加修饰词，如</w:t>
      </w:r>
      <w:r>
        <w:rPr>
          <w:bCs/>
          <w:kern w:val="0"/>
          <w:szCs w:val="21"/>
        </w:rPr>
        <w:t>“/kg</w:t>
      </w:r>
      <w:r>
        <w:rPr>
          <w:bCs/>
          <w:kern w:val="0"/>
          <w:szCs w:val="21"/>
        </w:rPr>
        <w:t>体重</w:t>
      </w:r>
      <w:r>
        <w:rPr>
          <w:bCs/>
          <w:kern w:val="0"/>
          <w:szCs w:val="21"/>
        </w:rPr>
        <w:t>”</w:t>
      </w:r>
      <w:r>
        <w:rPr>
          <w:bCs/>
          <w:kern w:val="0"/>
          <w:szCs w:val="21"/>
        </w:rPr>
        <w:t>则是错误的。应注意将旧制单位转换为新制单位，如：</w:t>
      </w:r>
      <w:r>
        <w:rPr>
          <w:bCs/>
          <w:kern w:val="0"/>
          <w:szCs w:val="21"/>
        </w:rPr>
        <w:t>rpm</w:t>
      </w:r>
      <w:r>
        <w:rPr>
          <w:bCs/>
          <w:kern w:val="0"/>
          <w:szCs w:val="21"/>
        </w:rPr>
        <w:t>应换算为重力加速度的倍数（</w:t>
      </w:r>
      <w:r>
        <w:rPr>
          <w:bCs/>
          <w:kern w:val="0"/>
          <w:szCs w:val="21"/>
        </w:rPr>
        <w:t xml:space="preserve">× </w:t>
      </w:r>
      <w:r>
        <w:rPr>
          <w:bCs/>
          <w:i/>
          <w:iCs/>
          <w:kern w:val="0"/>
          <w:szCs w:val="21"/>
        </w:rPr>
        <w:t>g</w:t>
      </w:r>
      <w:r>
        <w:rPr>
          <w:bCs/>
          <w:kern w:val="0"/>
          <w:szCs w:val="21"/>
        </w:rPr>
        <w:t>，或</w:t>
      </w:r>
      <w:r>
        <w:rPr>
          <w:bCs/>
          <w:kern w:val="0"/>
          <w:szCs w:val="21"/>
        </w:rPr>
        <w:t>r/min</w:t>
      </w:r>
      <w:r>
        <w:rPr>
          <w:bCs/>
          <w:kern w:val="0"/>
          <w:szCs w:val="21"/>
        </w:rPr>
        <w:t>并标明离心机的半径</w:t>
      </w:r>
      <w:r>
        <w:rPr>
          <w:bCs/>
          <w:i/>
          <w:kern w:val="0"/>
          <w:szCs w:val="21"/>
        </w:rPr>
        <w:t>r</w:t>
      </w:r>
      <w:r>
        <w:rPr>
          <w:bCs/>
          <w:kern w:val="0"/>
          <w:szCs w:val="21"/>
        </w:rPr>
        <w:t>）。组合单位的分母一般</w:t>
      </w:r>
      <w:proofErr w:type="gramStart"/>
      <w:r>
        <w:rPr>
          <w:bCs/>
          <w:kern w:val="0"/>
          <w:szCs w:val="21"/>
        </w:rPr>
        <w:t>不</w:t>
      </w:r>
      <w:proofErr w:type="gramEnd"/>
      <w:r>
        <w:rPr>
          <w:bCs/>
          <w:kern w:val="0"/>
          <w:szCs w:val="21"/>
        </w:rPr>
        <w:t>加倍数词头和数字（如</w:t>
      </w:r>
      <w:r>
        <w:rPr>
          <w:bCs/>
          <w:kern w:val="0"/>
          <w:szCs w:val="21"/>
        </w:rPr>
        <w:t>m</w:t>
      </w:r>
      <w:r>
        <w:rPr>
          <w:bCs/>
          <w:kern w:val="0"/>
          <w:szCs w:val="21"/>
        </w:rPr>
        <w:t>，</w:t>
      </w:r>
      <w:r>
        <w:rPr>
          <w:bCs/>
          <w:kern w:val="0"/>
          <w:szCs w:val="21"/>
        </w:rPr>
        <w:t>μ</w:t>
      </w:r>
      <w:r>
        <w:rPr>
          <w:bCs/>
          <w:kern w:val="0"/>
          <w:szCs w:val="21"/>
        </w:rPr>
        <w:t>，</w:t>
      </w:r>
      <w:r>
        <w:rPr>
          <w:bCs/>
          <w:kern w:val="0"/>
          <w:szCs w:val="21"/>
        </w:rPr>
        <w:t>n</w:t>
      </w:r>
      <w:r>
        <w:rPr>
          <w:bCs/>
          <w:kern w:val="0"/>
          <w:szCs w:val="21"/>
        </w:rPr>
        <w:t>，</w:t>
      </w:r>
      <w:r>
        <w:rPr>
          <w:bCs/>
          <w:kern w:val="0"/>
          <w:szCs w:val="21"/>
        </w:rPr>
        <w:t>p</w:t>
      </w:r>
      <w:r>
        <w:rPr>
          <w:bCs/>
          <w:kern w:val="0"/>
          <w:szCs w:val="21"/>
        </w:rPr>
        <w:t>等）而应转换为分子的词头，如可以将</w:t>
      </w:r>
      <w:r>
        <w:rPr>
          <w:bCs/>
          <w:kern w:val="0"/>
          <w:szCs w:val="21"/>
        </w:rPr>
        <w:t>μmol/mL</w:t>
      </w:r>
      <w:r>
        <w:rPr>
          <w:bCs/>
          <w:kern w:val="0"/>
          <w:szCs w:val="21"/>
        </w:rPr>
        <w:t>转换为</w:t>
      </w:r>
      <w:r>
        <w:rPr>
          <w:bCs/>
          <w:kern w:val="0"/>
          <w:szCs w:val="21"/>
        </w:rPr>
        <w:t>mmol/L</w:t>
      </w:r>
      <w:r>
        <w:rPr>
          <w:bCs/>
          <w:kern w:val="0"/>
          <w:szCs w:val="21"/>
        </w:rPr>
        <w:t>。组合单位不使用双重斜线，遇到这种情况可转换为－</w:t>
      </w:r>
      <w:r>
        <w:rPr>
          <w:bCs/>
          <w:kern w:val="0"/>
          <w:szCs w:val="21"/>
        </w:rPr>
        <w:t>1</w:t>
      </w:r>
      <w:r>
        <w:rPr>
          <w:bCs/>
          <w:kern w:val="0"/>
          <w:szCs w:val="21"/>
        </w:rPr>
        <w:t>次</w:t>
      </w:r>
      <w:proofErr w:type="gramStart"/>
      <w:r>
        <w:rPr>
          <w:bCs/>
          <w:kern w:val="0"/>
          <w:szCs w:val="21"/>
        </w:rPr>
        <w:t>幂</w:t>
      </w:r>
      <w:proofErr w:type="gramEnd"/>
      <w:r>
        <w:rPr>
          <w:bCs/>
          <w:kern w:val="0"/>
          <w:szCs w:val="21"/>
        </w:rPr>
        <w:t>，如</w:t>
      </w:r>
      <w:r>
        <w:rPr>
          <w:bCs/>
          <w:kern w:val="0"/>
          <w:szCs w:val="21"/>
        </w:rPr>
        <w:t>“5 mol/L/kg”</w:t>
      </w:r>
      <w:r>
        <w:rPr>
          <w:bCs/>
          <w:kern w:val="0"/>
          <w:szCs w:val="21"/>
        </w:rPr>
        <w:t>可以写为</w:t>
      </w:r>
      <w:r>
        <w:rPr>
          <w:bCs/>
          <w:kern w:val="0"/>
          <w:szCs w:val="21"/>
        </w:rPr>
        <w:t>“5 mol·L</w:t>
      </w:r>
      <w:r>
        <w:rPr>
          <w:bCs/>
          <w:kern w:val="0"/>
          <w:szCs w:val="21"/>
          <w:vertAlign w:val="superscript"/>
        </w:rPr>
        <w:t>-1</w:t>
      </w:r>
      <w:r>
        <w:rPr>
          <w:bCs/>
          <w:kern w:val="0"/>
          <w:szCs w:val="21"/>
        </w:rPr>
        <w:t>·kg</w:t>
      </w:r>
      <w:r>
        <w:rPr>
          <w:bCs/>
          <w:kern w:val="0"/>
          <w:szCs w:val="21"/>
          <w:vertAlign w:val="superscript"/>
        </w:rPr>
        <w:t>-1</w:t>
      </w:r>
      <w:r>
        <w:rPr>
          <w:bCs/>
          <w:kern w:val="0"/>
          <w:szCs w:val="21"/>
        </w:rPr>
        <w:t>”</w:t>
      </w:r>
      <w:r>
        <w:rPr>
          <w:bCs/>
          <w:kern w:val="0"/>
          <w:szCs w:val="21"/>
        </w:rPr>
        <w:t>或以括号括起如</w:t>
      </w:r>
      <w:r>
        <w:rPr>
          <w:bCs/>
          <w:kern w:val="0"/>
          <w:szCs w:val="21"/>
        </w:rPr>
        <w:t>5 mol/(L·kg)</w:t>
      </w:r>
      <w:r>
        <w:rPr>
          <w:bCs/>
          <w:kern w:val="0"/>
          <w:szCs w:val="21"/>
        </w:rPr>
        <w:t>。图表中量和单位一般以</w:t>
      </w:r>
      <w:r>
        <w:rPr>
          <w:bCs/>
          <w:kern w:val="0"/>
          <w:szCs w:val="21"/>
        </w:rPr>
        <w:t>“</w:t>
      </w:r>
      <w:r>
        <w:rPr>
          <w:bCs/>
          <w:kern w:val="0"/>
          <w:szCs w:val="21"/>
        </w:rPr>
        <w:t>量符号</w:t>
      </w:r>
      <w:r>
        <w:rPr>
          <w:bCs/>
          <w:kern w:val="0"/>
          <w:szCs w:val="21"/>
        </w:rPr>
        <w:t>/</w:t>
      </w:r>
      <w:r>
        <w:rPr>
          <w:bCs/>
          <w:kern w:val="0"/>
          <w:szCs w:val="21"/>
        </w:rPr>
        <w:t>单位符号</w:t>
      </w:r>
      <w:r>
        <w:rPr>
          <w:bCs/>
          <w:kern w:val="0"/>
          <w:szCs w:val="21"/>
        </w:rPr>
        <w:t>”</w:t>
      </w:r>
      <w:r>
        <w:rPr>
          <w:bCs/>
          <w:kern w:val="0"/>
          <w:szCs w:val="21"/>
        </w:rPr>
        <w:t>表示，</w:t>
      </w:r>
      <w:proofErr w:type="gramStart"/>
      <w:r>
        <w:rPr>
          <w:bCs/>
          <w:kern w:val="0"/>
          <w:szCs w:val="21"/>
        </w:rPr>
        <w:t>前斜后正</w:t>
      </w:r>
      <w:proofErr w:type="gramEnd"/>
      <w:r>
        <w:rPr>
          <w:bCs/>
          <w:kern w:val="0"/>
          <w:szCs w:val="21"/>
        </w:rPr>
        <w:t>，如：</w:t>
      </w:r>
      <w:r>
        <w:rPr>
          <w:bCs/>
          <w:i/>
          <w:iCs/>
          <w:kern w:val="0"/>
          <w:szCs w:val="21"/>
        </w:rPr>
        <w:t>t</w:t>
      </w:r>
      <w:r>
        <w:rPr>
          <w:bCs/>
          <w:kern w:val="0"/>
          <w:szCs w:val="21"/>
        </w:rPr>
        <w:t>/min</w:t>
      </w:r>
      <w:r>
        <w:rPr>
          <w:bCs/>
          <w:kern w:val="0"/>
          <w:szCs w:val="21"/>
        </w:rPr>
        <w:t>，</w:t>
      </w:r>
      <w:r>
        <w:rPr>
          <w:bCs/>
          <w:kern w:val="0"/>
          <w:szCs w:val="21"/>
        </w:rPr>
        <w:t xml:space="preserve"> </w:t>
      </w:r>
      <w:r>
        <w:rPr>
          <w:bCs/>
          <w:i/>
          <w:iCs/>
          <w:kern w:val="0"/>
          <w:szCs w:val="21"/>
        </w:rPr>
        <w:t>c</w:t>
      </w:r>
      <w:r>
        <w:rPr>
          <w:bCs/>
          <w:kern w:val="0"/>
          <w:szCs w:val="21"/>
          <w:vertAlign w:val="subscript"/>
        </w:rPr>
        <w:t>Max</w:t>
      </w:r>
      <w:r>
        <w:rPr>
          <w:bCs/>
          <w:kern w:val="0"/>
          <w:szCs w:val="21"/>
        </w:rPr>
        <w:t>/(mol·L</w:t>
      </w:r>
      <w:r>
        <w:rPr>
          <w:bCs/>
          <w:kern w:val="0"/>
          <w:szCs w:val="21"/>
          <w:vertAlign w:val="superscript"/>
        </w:rPr>
        <w:t>-1</w:t>
      </w:r>
      <w:r>
        <w:rPr>
          <w:bCs/>
          <w:kern w:val="0"/>
          <w:szCs w:val="21"/>
        </w:rPr>
        <w:t>)</w:t>
      </w:r>
      <w:r>
        <w:rPr>
          <w:bCs/>
          <w:kern w:val="0"/>
          <w:szCs w:val="21"/>
        </w:rPr>
        <w:t>，</w:t>
      </w:r>
      <w:r>
        <w:rPr>
          <w:bCs/>
          <w:i/>
          <w:iCs/>
          <w:kern w:val="0"/>
          <w:szCs w:val="21"/>
        </w:rPr>
        <w:t>p</w:t>
      </w:r>
      <w:r>
        <w:rPr>
          <w:bCs/>
          <w:i/>
          <w:iCs/>
          <w:kern w:val="0"/>
          <w:szCs w:val="21"/>
          <w:vertAlign w:val="subscript"/>
        </w:rPr>
        <w:t>A</w:t>
      </w:r>
      <w:r>
        <w:rPr>
          <w:bCs/>
          <w:kern w:val="0"/>
          <w:szCs w:val="21"/>
        </w:rPr>
        <w:t>(CO</w:t>
      </w:r>
      <w:r>
        <w:rPr>
          <w:bCs/>
          <w:kern w:val="0"/>
          <w:szCs w:val="21"/>
          <w:vertAlign w:val="subscript"/>
        </w:rPr>
        <w:t>2</w:t>
      </w:r>
      <w:r>
        <w:rPr>
          <w:bCs/>
          <w:kern w:val="0"/>
          <w:szCs w:val="21"/>
        </w:rPr>
        <w:t>)/kPa</w:t>
      </w:r>
      <w:r>
        <w:rPr>
          <w:bCs/>
          <w:kern w:val="0"/>
          <w:szCs w:val="21"/>
        </w:rPr>
        <w:t>。</w:t>
      </w:r>
    </w:p>
    <w:p w14:paraId="6541AE1C" w14:textId="77777777" w:rsidR="007401A0" w:rsidRDefault="00EF0774">
      <w:pPr>
        <w:widowControl/>
        <w:spacing w:before="100" w:beforeAutospacing="1" w:after="100" w:afterAutospacing="1" w:line="288" w:lineRule="auto"/>
        <w:ind w:rightChars="-16" w:right="-34" w:firstLineChars="100" w:firstLine="210"/>
        <w:jc w:val="left"/>
        <w:rPr>
          <w:bCs/>
          <w:kern w:val="0"/>
          <w:szCs w:val="21"/>
        </w:rPr>
      </w:pPr>
      <w:r>
        <w:rPr>
          <w:kern w:val="0"/>
          <w:szCs w:val="21"/>
        </w:rPr>
        <w:t xml:space="preserve">　</w:t>
      </w:r>
      <w:r>
        <w:rPr>
          <w:bCs/>
          <w:kern w:val="0"/>
          <w:szCs w:val="21"/>
        </w:rPr>
        <w:t>凡是使用阿拉伯数字而又得体的地方应使用阿拉伯数字，如</w:t>
      </w:r>
      <w:r>
        <w:rPr>
          <w:bCs/>
          <w:kern w:val="0"/>
          <w:szCs w:val="21"/>
        </w:rPr>
        <w:t>“5 d”</w:t>
      </w:r>
      <w:r>
        <w:rPr>
          <w:bCs/>
          <w:kern w:val="0"/>
          <w:szCs w:val="21"/>
        </w:rPr>
        <w:t>、</w:t>
      </w:r>
      <w:r>
        <w:rPr>
          <w:bCs/>
          <w:kern w:val="0"/>
          <w:szCs w:val="21"/>
        </w:rPr>
        <w:t>“</w:t>
      </w:r>
      <w:r>
        <w:rPr>
          <w:bCs/>
          <w:kern w:val="0"/>
          <w:szCs w:val="21"/>
        </w:rPr>
        <w:t>重复</w:t>
      </w:r>
      <w:r>
        <w:rPr>
          <w:bCs/>
          <w:kern w:val="0"/>
          <w:szCs w:val="21"/>
        </w:rPr>
        <w:t>3</w:t>
      </w:r>
      <w:r>
        <w:rPr>
          <w:bCs/>
          <w:kern w:val="0"/>
          <w:szCs w:val="21"/>
        </w:rPr>
        <w:t>次</w:t>
      </w:r>
      <w:r>
        <w:rPr>
          <w:bCs/>
          <w:kern w:val="0"/>
          <w:szCs w:val="21"/>
        </w:rPr>
        <w:t>”</w:t>
      </w:r>
      <w:r>
        <w:rPr>
          <w:bCs/>
          <w:kern w:val="0"/>
          <w:szCs w:val="21"/>
        </w:rPr>
        <w:t>等。注意均数</w:t>
      </w:r>
      <w:r>
        <w:rPr>
          <w:bCs/>
          <w:kern w:val="0"/>
          <w:szCs w:val="21"/>
        </w:rPr>
        <w:t>±</w:t>
      </w:r>
      <w:r>
        <w:rPr>
          <w:bCs/>
          <w:kern w:val="0"/>
          <w:szCs w:val="21"/>
        </w:rPr>
        <w:t>标准差或标准误的形式最好以</w:t>
      </w:r>
      <w:r>
        <w:rPr>
          <w:bCs/>
          <w:kern w:val="0"/>
          <w:szCs w:val="21"/>
        </w:rPr>
        <w:t>“</w:t>
      </w:r>
      <w:r>
        <w:rPr>
          <w:bCs/>
          <w:kern w:val="0"/>
          <w:szCs w:val="21"/>
        </w:rPr>
        <w:t>均数为</w:t>
      </w:r>
      <w:r>
        <w:rPr>
          <w:bCs/>
          <w:kern w:val="0"/>
          <w:szCs w:val="21"/>
        </w:rPr>
        <w:t>…</w:t>
      </w:r>
      <w:r>
        <w:rPr>
          <w:bCs/>
          <w:kern w:val="0"/>
          <w:szCs w:val="21"/>
        </w:rPr>
        <w:t>（</w:t>
      </w:r>
      <w:r>
        <w:rPr>
          <w:bCs/>
          <w:i/>
          <w:kern w:val="0"/>
          <w:szCs w:val="21"/>
        </w:rPr>
        <w:t>S</w:t>
      </w:r>
      <w:r>
        <w:rPr>
          <w:bCs/>
          <w:kern w:val="0"/>
          <w:szCs w:val="21"/>
        </w:rPr>
        <w:t>或</w:t>
      </w:r>
      <w:r>
        <w:rPr>
          <w:bCs/>
          <w:i/>
          <w:kern w:val="0"/>
          <w:position w:val="-14"/>
          <w:szCs w:val="21"/>
          <w:vertAlign w:val="subscript"/>
        </w:rPr>
        <w:t xml:space="preserve"> </w:t>
      </w:r>
      <w:r>
        <w:rPr>
          <w:bCs/>
          <w:kern w:val="0"/>
          <w:szCs w:val="21"/>
        </w:rPr>
        <w:t xml:space="preserve">=  </w:t>
      </w:r>
      <w:r>
        <w:rPr>
          <w:bCs/>
          <w:kern w:val="0"/>
          <w:szCs w:val="21"/>
        </w:rPr>
        <w:t>）</w:t>
      </w:r>
      <w:r>
        <w:rPr>
          <w:bCs/>
          <w:kern w:val="0"/>
          <w:szCs w:val="21"/>
        </w:rPr>
        <w:t>”</w:t>
      </w:r>
      <w:r>
        <w:rPr>
          <w:bCs/>
          <w:kern w:val="0"/>
          <w:szCs w:val="21"/>
        </w:rPr>
        <w:t>的形式描述，如</w:t>
      </w:r>
      <w:r>
        <w:rPr>
          <w:bCs/>
          <w:kern w:val="0"/>
          <w:szCs w:val="21"/>
        </w:rPr>
        <w:t>“</w:t>
      </w:r>
      <w:r>
        <w:rPr>
          <w:bCs/>
          <w:kern w:val="0"/>
          <w:szCs w:val="21"/>
        </w:rPr>
        <w:t>年龄平均</w:t>
      </w:r>
      <w:r>
        <w:rPr>
          <w:bCs/>
          <w:kern w:val="0"/>
          <w:szCs w:val="21"/>
        </w:rPr>
        <w:t>20</w:t>
      </w:r>
      <w:r>
        <w:rPr>
          <w:bCs/>
          <w:kern w:val="0"/>
          <w:szCs w:val="21"/>
        </w:rPr>
        <w:t>（</w:t>
      </w:r>
      <w:r>
        <w:rPr>
          <w:bCs/>
          <w:i/>
          <w:kern w:val="0"/>
          <w:szCs w:val="21"/>
        </w:rPr>
        <w:t>S</w:t>
      </w:r>
      <w:r>
        <w:rPr>
          <w:bCs/>
          <w:kern w:val="0"/>
          <w:szCs w:val="21"/>
        </w:rPr>
        <w:t>＝</w:t>
      </w:r>
      <w:r>
        <w:rPr>
          <w:bCs/>
          <w:kern w:val="0"/>
          <w:szCs w:val="21"/>
        </w:rPr>
        <w:t>3</w:t>
      </w:r>
      <w:r>
        <w:rPr>
          <w:bCs/>
          <w:kern w:val="0"/>
          <w:szCs w:val="21"/>
        </w:rPr>
        <w:t>）岁</w:t>
      </w:r>
      <w:r>
        <w:rPr>
          <w:bCs/>
          <w:kern w:val="0"/>
          <w:szCs w:val="21"/>
        </w:rPr>
        <w:t>”</w:t>
      </w:r>
      <w:r>
        <w:rPr>
          <w:bCs/>
          <w:kern w:val="0"/>
          <w:szCs w:val="21"/>
        </w:rPr>
        <w:t>，否则应说明统计量的类型。数值范围注意前后皆应有数量级如</w:t>
      </w:r>
      <w:r>
        <w:rPr>
          <w:bCs/>
          <w:kern w:val="0"/>
          <w:szCs w:val="21"/>
        </w:rPr>
        <w:t>3×10</w:t>
      </w:r>
      <w:r>
        <w:rPr>
          <w:bCs/>
          <w:kern w:val="0"/>
          <w:szCs w:val="21"/>
          <w:vertAlign w:val="superscript"/>
        </w:rPr>
        <w:t>3</w:t>
      </w:r>
      <w:r>
        <w:rPr>
          <w:bCs/>
          <w:kern w:val="0"/>
          <w:szCs w:val="21"/>
        </w:rPr>
        <w:t>～</w:t>
      </w:r>
      <w:r>
        <w:rPr>
          <w:bCs/>
          <w:kern w:val="0"/>
          <w:szCs w:val="21"/>
        </w:rPr>
        <w:t>8×10</w:t>
      </w:r>
      <w:r>
        <w:rPr>
          <w:bCs/>
          <w:kern w:val="0"/>
          <w:szCs w:val="21"/>
          <w:vertAlign w:val="superscript"/>
        </w:rPr>
        <w:t>3</w:t>
      </w:r>
      <w:r>
        <w:rPr>
          <w:bCs/>
          <w:kern w:val="0"/>
          <w:szCs w:val="21"/>
        </w:rPr>
        <w:t>。带尺寸单位的数值相乘应分别带上单位如</w:t>
      </w:r>
      <w:r>
        <w:rPr>
          <w:bCs/>
          <w:kern w:val="0"/>
          <w:szCs w:val="21"/>
        </w:rPr>
        <w:t xml:space="preserve"> 1 cm × 1 cm × 1 cm </w:t>
      </w:r>
      <w:r>
        <w:rPr>
          <w:bCs/>
          <w:kern w:val="0"/>
          <w:szCs w:val="21"/>
        </w:rPr>
        <w:t>。数字的取舍应根据数字修约规则进行，均数加减标准差者取</w:t>
      </w:r>
      <w:r>
        <w:rPr>
          <w:rFonts w:hint="eastAsia"/>
          <w:bCs/>
          <w:kern w:val="0"/>
          <w:szCs w:val="21"/>
        </w:rPr>
        <w:t>以同一指标最小</w:t>
      </w:r>
      <w:r>
        <w:rPr>
          <w:bCs/>
          <w:kern w:val="0"/>
          <w:szCs w:val="21"/>
        </w:rPr>
        <w:t>标准差</w:t>
      </w:r>
      <w:r>
        <w:rPr>
          <w:rFonts w:hint="eastAsia"/>
          <w:bCs/>
          <w:kern w:val="0"/>
          <w:szCs w:val="21"/>
        </w:rPr>
        <w:t>为准，取至</w:t>
      </w:r>
      <w:r>
        <w:rPr>
          <w:rFonts w:hint="eastAsia"/>
          <w:bCs/>
          <w:kern w:val="0"/>
          <w:szCs w:val="21"/>
        </w:rPr>
        <w:t>2</w:t>
      </w:r>
      <w:r>
        <w:rPr>
          <w:rFonts w:hint="eastAsia"/>
          <w:bCs/>
          <w:kern w:val="0"/>
          <w:szCs w:val="21"/>
        </w:rPr>
        <w:t>位非</w:t>
      </w:r>
      <w:r>
        <w:rPr>
          <w:rFonts w:hint="eastAsia"/>
          <w:bCs/>
          <w:kern w:val="0"/>
          <w:szCs w:val="21"/>
        </w:rPr>
        <w:t>0</w:t>
      </w:r>
      <w:r>
        <w:rPr>
          <w:rFonts w:hint="eastAsia"/>
          <w:bCs/>
          <w:kern w:val="0"/>
          <w:szCs w:val="21"/>
        </w:rPr>
        <w:t>数字（含小数点前数），其余标准差与均数取至相同小数位即可，如</w:t>
      </w:r>
      <w:r>
        <w:rPr>
          <w:bCs/>
          <w:kern w:val="0"/>
          <w:szCs w:val="21"/>
        </w:rPr>
        <w:t>（</w:t>
      </w:r>
      <w:r>
        <w:rPr>
          <w:bCs/>
          <w:kern w:val="0"/>
          <w:szCs w:val="21"/>
        </w:rPr>
        <w:t>27.67±3.31</w:t>
      </w:r>
      <w:r>
        <w:rPr>
          <w:bCs/>
          <w:kern w:val="0"/>
          <w:szCs w:val="21"/>
        </w:rPr>
        <w:t>）</w:t>
      </w:r>
      <w:r>
        <w:rPr>
          <w:rFonts w:hint="eastAsia"/>
          <w:bCs/>
          <w:kern w:val="0"/>
          <w:szCs w:val="21"/>
        </w:rPr>
        <w:t>取至</w:t>
      </w:r>
      <w:r>
        <w:rPr>
          <w:bCs/>
          <w:kern w:val="0"/>
          <w:szCs w:val="21"/>
        </w:rPr>
        <w:t>（</w:t>
      </w:r>
      <w:r>
        <w:rPr>
          <w:bCs/>
          <w:kern w:val="0"/>
          <w:szCs w:val="21"/>
        </w:rPr>
        <w:t>2</w:t>
      </w:r>
      <w:r>
        <w:rPr>
          <w:rFonts w:hint="eastAsia"/>
          <w:bCs/>
          <w:kern w:val="0"/>
          <w:szCs w:val="21"/>
        </w:rPr>
        <w:t>7.7</w:t>
      </w:r>
      <w:r>
        <w:rPr>
          <w:bCs/>
          <w:kern w:val="0"/>
          <w:szCs w:val="21"/>
        </w:rPr>
        <w:t>±3</w:t>
      </w:r>
      <w:r>
        <w:rPr>
          <w:rFonts w:hint="eastAsia"/>
          <w:bCs/>
          <w:kern w:val="0"/>
          <w:szCs w:val="21"/>
        </w:rPr>
        <w:t>.3</w:t>
      </w:r>
      <w:r>
        <w:rPr>
          <w:bCs/>
          <w:kern w:val="0"/>
          <w:szCs w:val="21"/>
        </w:rPr>
        <w:t>），多余</w:t>
      </w:r>
      <w:r>
        <w:rPr>
          <w:rFonts w:hint="eastAsia"/>
          <w:bCs/>
          <w:kern w:val="0"/>
          <w:szCs w:val="21"/>
        </w:rPr>
        <w:t>位</w:t>
      </w:r>
      <w:r>
        <w:rPr>
          <w:bCs/>
          <w:kern w:val="0"/>
          <w:szCs w:val="21"/>
        </w:rPr>
        <w:t>数为虚假精确。如遇百分形式的偏差，建议以</w:t>
      </w:r>
      <w:r>
        <w:rPr>
          <w:bCs/>
          <w:kern w:val="0"/>
          <w:szCs w:val="21"/>
        </w:rPr>
        <w:t>“(30±3)%”</w:t>
      </w:r>
      <w:r>
        <w:rPr>
          <w:bCs/>
          <w:kern w:val="0"/>
          <w:szCs w:val="21"/>
        </w:rPr>
        <w:t>的形式报告以免</w:t>
      </w:r>
      <w:r>
        <w:rPr>
          <w:bCs/>
          <w:kern w:val="0"/>
          <w:szCs w:val="21"/>
        </w:rPr>
        <w:t>“30%±3%”</w:t>
      </w:r>
      <w:r>
        <w:rPr>
          <w:bCs/>
          <w:kern w:val="0"/>
          <w:szCs w:val="21"/>
        </w:rPr>
        <w:t>中的偏差被误解为</w:t>
      </w:r>
      <w:r>
        <w:rPr>
          <w:bCs/>
          <w:kern w:val="0"/>
          <w:szCs w:val="21"/>
        </w:rPr>
        <w:t>30%</w:t>
      </w:r>
      <w:r>
        <w:rPr>
          <w:bCs/>
          <w:kern w:val="0"/>
          <w:szCs w:val="21"/>
        </w:rPr>
        <w:t>的</w:t>
      </w:r>
      <w:r>
        <w:rPr>
          <w:bCs/>
          <w:kern w:val="0"/>
          <w:szCs w:val="21"/>
        </w:rPr>
        <w:t>3%</w:t>
      </w:r>
      <w:r>
        <w:rPr>
          <w:bCs/>
          <w:kern w:val="0"/>
          <w:szCs w:val="21"/>
        </w:rPr>
        <w:t>（即</w:t>
      </w:r>
      <w:r>
        <w:rPr>
          <w:bCs/>
          <w:kern w:val="0"/>
          <w:szCs w:val="21"/>
        </w:rPr>
        <w:t>0.9%</w:t>
      </w:r>
      <w:r>
        <w:rPr>
          <w:bCs/>
          <w:kern w:val="0"/>
          <w:szCs w:val="21"/>
        </w:rPr>
        <w:t>）。</w:t>
      </w:r>
    </w:p>
    <w:p w14:paraId="23C1496E" w14:textId="77777777" w:rsidR="007401A0" w:rsidRDefault="00EF0774">
      <w:pPr>
        <w:rPr>
          <w:rFonts w:ascii="Arial Black" w:eastAsia="黑体" w:hAnsi="Arial Black"/>
          <w:szCs w:val="21"/>
        </w:rPr>
      </w:pPr>
      <w:r>
        <w:rPr>
          <w:rFonts w:ascii="Arial Black" w:eastAsia="黑体" w:hAnsi="Arial Black" w:hint="eastAsia"/>
          <w:szCs w:val="21"/>
        </w:rPr>
        <w:t xml:space="preserve">1.4 </w:t>
      </w:r>
      <w:r>
        <w:rPr>
          <w:rFonts w:ascii="Arial Black" w:eastAsia="黑体" w:hAnsi="Arial Black" w:hint="eastAsia"/>
          <w:szCs w:val="21"/>
        </w:rPr>
        <w:t>第二层标题（如观察指标等）</w:t>
      </w:r>
    </w:p>
    <w:p w14:paraId="492AD1F5" w14:textId="77777777" w:rsidR="007401A0" w:rsidRDefault="00EF0774">
      <w:pPr>
        <w:ind w:firstLine="420"/>
        <w:rPr>
          <w:szCs w:val="21"/>
        </w:rPr>
      </w:pPr>
      <w:r>
        <w:rPr>
          <w:rFonts w:hint="eastAsia"/>
          <w:szCs w:val="21"/>
        </w:rPr>
        <w:t>论文应交待观察的指标与观察方法，并分清主要指标与次要指标。说明观察方法时应交待重复次数及保证数据质量的相关措施，如休息多长时间后再测、重测多少次、以什么数为计算依据等。</w:t>
      </w:r>
    </w:p>
    <w:p w14:paraId="0AC58B69" w14:textId="77777777" w:rsidR="007401A0" w:rsidRDefault="00EF0774">
      <w:pPr>
        <w:rPr>
          <w:rFonts w:ascii="Arial Black" w:eastAsia="黑体" w:hAnsi="Arial Black"/>
          <w:szCs w:val="21"/>
        </w:rPr>
      </w:pPr>
      <w:r>
        <w:rPr>
          <w:rFonts w:ascii="Arial Black" w:eastAsia="黑体" w:hAnsi="Arial Black" w:hint="eastAsia"/>
          <w:szCs w:val="21"/>
        </w:rPr>
        <w:t xml:space="preserve">1.5 </w:t>
      </w:r>
      <w:r>
        <w:rPr>
          <w:rFonts w:ascii="Arial Black" w:eastAsia="黑体" w:hAnsi="Arial Black" w:hint="eastAsia"/>
          <w:szCs w:val="21"/>
        </w:rPr>
        <w:t>第二层标题（如统计学方法）</w:t>
      </w:r>
    </w:p>
    <w:p w14:paraId="5781E1BB" w14:textId="77777777" w:rsidR="007401A0" w:rsidRDefault="00EF0774">
      <w:pPr>
        <w:ind w:firstLine="420"/>
        <w:rPr>
          <w:szCs w:val="21"/>
        </w:rPr>
      </w:pPr>
      <w:r>
        <w:rPr>
          <w:rFonts w:hint="eastAsia"/>
          <w:szCs w:val="21"/>
        </w:rPr>
        <w:t>材料与方法的最后一般应交待统计学分析方法，除非是纯粹的形态学或方法学研究。统计学方法应交待使用的统计软件，</w:t>
      </w:r>
      <w:r>
        <w:rPr>
          <w:rFonts w:hint="eastAsia"/>
          <w:color w:val="FF0000"/>
          <w:szCs w:val="21"/>
        </w:rPr>
        <w:t>对各个主要指标的描述方法、统计检验或分析方法逐个交待，并注意如不满足相应检验条件（如正态性、方差齐性等）时的处理措施，</w:t>
      </w:r>
      <w:r>
        <w:rPr>
          <w:rFonts w:hint="eastAsia"/>
          <w:szCs w:val="21"/>
        </w:rPr>
        <w:t>还应描述设定的检验水准</w:t>
      </w:r>
      <w:r>
        <w:rPr>
          <w:i/>
          <w:szCs w:val="21"/>
        </w:rPr>
        <w:t>α</w:t>
      </w:r>
      <w:r>
        <w:rPr>
          <w:rFonts w:hint="eastAsia"/>
          <w:szCs w:val="21"/>
        </w:rPr>
        <w:t>与检验的侧数（单侧还是双侧检验）等。</w:t>
      </w:r>
    </w:p>
    <w:p w14:paraId="2CBDB1AE" w14:textId="77777777" w:rsidR="007401A0" w:rsidRDefault="007401A0">
      <w:pPr>
        <w:rPr>
          <w:szCs w:val="21"/>
        </w:rPr>
      </w:pPr>
    </w:p>
    <w:p w14:paraId="04562586" w14:textId="77777777" w:rsidR="007401A0" w:rsidRDefault="00EF0774">
      <w:pPr>
        <w:numPr>
          <w:ilvl w:val="0"/>
          <w:numId w:val="1"/>
        </w:numPr>
        <w:tabs>
          <w:tab w:val="clear" w:pos="792"/>
          <w:tab w:val="left" w:pos="360"/>
        </w:tabs>
        <w:ind w:left="360"/>
        <w:rPr>
          <w:rFonts w:ascii="楷体_GB2312" w:eastAsia="楷体_GB2312"/>
          <w:b/>
          <w:sz w:val="28"/>
          <w:szCs w:val="28"/>
        </w:rPr>
      </w:pPr>
      <w:r>
        <w:rPr>
          <w:rFonts w:ascii="楷体_GB2312" w:eastAsia="楷体_GB2312" w:hint="eastAsia"/>
          <w:b/>
          <w:sz w:val="28"/>
          <w:szCs w:val="28"/>
        </w:rPr>
        <w:t>结  果</w:t>
      </w:r>
    </w:p>
    <w:p w14:paraId="77EA39D4" w14:textId="77777777" w:rsidR="007401A0" w:rsidRDefault="007401A0">
      <w:pPr>
        <w:rPr>
          <w:szCs w:val="21"/>
        </w:rPr>
      </w:pPr>
    </w:p>
    <w:p w14:paraId="6FB96409" w14:textId="77777777" w:rsidR="007401A0" w:rsidRDefault="00EF0774">
      <w:pPr>
        <w:rPr>
          <w:rFonts w:ascii="Arial Black" w:eastAsia="黑体" w:hAnsi="Arial Black"/>
          <w:szCs w:val="21"/>
        </w:rPr>
      </w:pPr>
      <w:r>
        <w:rPr>
          <w:rFonts w:ascii="Arial Black" w:eastAsia="黑体" w:hAnsi="Arial Black" w:hint="eastAsia"/>
          <w:szCs w:val="21"/>
        </w:rPr>
        <w:t xml:space="preserve">2.1 </w:t>
      </w:r>
      <w:r>
        <w:rPr>
          <w:rFonts w:ascii="Arial Black" w:eastAsia="黑体" w:hAnsi="Arial Black" w:hint="eastAsia"/>
          <w:szCs w:val="21"/>
        </w:rPr>
        <w:t>结果的第</w:t>
      </w:r>
      <w:r>
        <w:rPr>
          <w:rFonts w:ascii="Arial Black" w:eastAsia="黑体" w:hAnsi="Arial Black" w:hint="eastAsia"/>
          <w:szCs w:val="21"/>
        </w:rPr>
        <w:t>1</w:t>
      </w:r>
      <w:r>
        <w:rPr>
          <w:rFonts w:ascii="Arial Black" w:eastAsia="黑体" w:hAnsi="Arial Black" w:hint="eastAsia"/>
          <w:szCs w:val="21"/>
        </w:rPr>
        <w:t>项内容</w:t>
      </w:r>
    </w:p>
    <w:p w14:paraId="363FAE5F" w14:textId="438A7E3A" w:rsidR="007401A0" w:rsidRDefault="00EF0774">
      <w:pPr>
        <w:ind w:firstLineChars="200" w:firstLine="420"/>
        <w:rPr>
          <w:rFonts w:hAnsi="宋体"/>
          <w:kern w:val="0"/>
          <w:szCs w:val="21"/>
        </w:rPr>
      </w:pPr>
      <w:r>
        <w:rPr>
          <w:rFonts w:hAnsi="宋体"/>
          <w:kern w:val="0"/>
          <w:szCs w:val="21"/>
        </w:rPr>
        <w:t>注意</w:t>
      </w:r>
      <w:r>
        <w:rPr>
          <w:rFonts w:hAnsi="宋体" w:hint="eastAsia"/>
          <w:kern w:val="0"/>
          <w:szCs w:val="21"/>
        </w:rPr>
        <w:t>结果部分</w:t>
      </w:r>
      <w:r>
        <w:rPr>
          <w:rFonts w:hAnsi="宋体"/>
          <w:kern w:val="0"/>
          <w:szCs w:val="21"/>
        </w:rPr>
        <w:t>只将主要结果</w:t>
      </w:r>
      <w:r>
        <w:rPr>
          <w:rFonts w:hAnsi="宋体" w:hint="eastAsia"/>
          <w:kern w:val="0"/>
          <w:szCs w:val="21"/>
        </w:rPr>
        <w:t>总结</w:t>
      </w:r>
      <w:r>
        <w:rPr>
          <w:rFonts w:hAnsi="宋体"/>
          <w:kern w:val="0"/>
          <w:szCs w:val="21"/>
        </w:rPr>
        <w:t>列出，此处不作分析讨论，每一层都应有一个小标题。</w:t>
      </w:r>
      <w:r>
        <w:rPr>
          <w:rFonts w:hAnsi="宋体" w:hint="eastAsia"/>
          <w:kern w:val="0"/>
          <w:szCs w:val="21"/>
        </w:rPr>
        <w:lastRenderedPageBreak/>
        <w:t>描述</w:t>
      </w:r>
      <w:r>
        <w:rPr>
          <w:rFonts w:hAnsi="宋体"/>
          <w:kern w:val="0"/>
          <w:szCs w:val="21"/>
        </w:rPr>
        <w:t>均数</w:t>
      </w:r>
      <w:r>
        <w:rPr>
          <w:rFonts w:hAnsi="宋体" w:hint="eastAsia"/>
          <w:kern w:val="0"/>
          <w:szCs w:val="21"/>
        </w:rPr>
        <w:t>时</w:t>
      </w:r>
      <w:r>
        <w:rPr>
          <w:rFonts w:hAnsi="宋体"/>
          <w:kern w:val="0"/>
          <w:szCs w:val="21"/>
        </w:rPr>
        <w:t>应</w:t>
      </w:r>
      <w:r>
        <w:rPr>
          <w:rFonts w:hAnsi="宋体" w:hint="eastAsia"/>
          <w:kern w:val="0"/>
          <w:szCs w:val="21"/>
        </w:rPr>
        <w:t>附误</w:t>
      </w:r>
      <w:r>
        <w:rPr>
          <w:rFonts w:hAnsi="宋体"/>
          <w:kern w:val="0"/>
          <w:szCs w:val="21"/>
        </w:rPr>
        <w:t>差</w:t>
      </w:r>
      <w:r>
        <w:rPr>
          <w:rFonts w:hAnsi="宋体" w:hint="eastAsia"/>
          <w:kern w:val="0"/>
          <w:szCs w:val="21"/>
        </w:rPr>
        <w:t>说明如标准差</w:t>
      </w:r>
      <w:r>
        <w:rPr>
          <w:rFonts w:hAnsi="宋体"/>
          <w:kern w:val="0"/>
          <w:szCs w:val="21"/>
        </w:rPr>
        <w:t>，</w:t>
      </w:r>
      <w:r>
        <w:rPr>
          <w:rFonts w:hint="eastAsia"/>
          <w:szCs w:val="21"/>
        </w:rPr>
        <w:t>均</w:t>
      </w:r>
      <w:r>
        <w:rPr>
          <w:rFonts w:hAnsi="宋体"/>
          <w:kern w:val="0"/>
          <w:szCs w:val="21"/>
        </w:rPr>
        <w:t>数</w:t>
      </w:r>
      <w:r>
        <w:rPr>
          <w:kern w:val="0"/>
          <w:szCs w:val="21"/>
        </w:rPr>
        <w:t>±</w:t>
      </w:r>
      <w:r>
        <w:rPr>
          <w:rFonts w:hint="eastAsia"/>
          <w:kern w:val="0"/>
          <w:szCs w:val="21"/>
        </w:rPr>
        <w:t>标准差</w:t>
      </w:r>
      <w:r>
        <w:rPr>
          <w:rFonts w:hAnsi="宋体"/>
          <w:kern w:val="0"/>
          <w:szCs w:val="21"/>
        </w:rPr>
        <w:t>的修约统一取至同一指标中最小</w:t>
      </w:r>
      <w:r>
        <w:rPr>
          <w:rFonts w:hAnsi="宋体" w:hint="eastAsia"/>
          <w:kern w:val="0"/>
          <w:szCs w:val="21"/>
        </w:rPr>
        <w:t>标准差的</w:t>
      </w:r>
      <w:r>
        <w:rPr>
          <w:rFonts w:hAnsi="宋体" w:hint="eastAsia"/>
          <w:kern w:val="0"/>
          <w:szCs w:val="21"/>
        </w:rPr>
        <w:t>2</w:t>
      </w:r>
      <w:r>
        <w:rPr>
          <w:rFonts w:hAnsi="宋体"/>
          <w:kern w:val="0"/>
          <w:szCs w:val="21"/>
        </w:rPr>
        <w:t>位非零数字，如最小</w:t>
      </w:r>
      <w:r>
        <w:rPr>
          <w:rFonts w:hAnsi="宋体" w:hint="eastAsia"/>
          <w:kern w:val="0"/>
          <w:szCs w:val="21"/>
        </w:rPr>
        <w:t>标准差</w:t>
      </w:r>
      <w:r>
        <w:rPr>
          <w:rFonts w:hAnsi="宋体" w:hint="eastAsia"/>
          <w:kern w:val="0"/>
          <w:szCs w:val="21"/>
        </w:rPr>
        <w:t>&gt;10</w:t>
      </w:r>
      <w:r>
        <w:rPr>
          <w:rFonts w:hint="eastAsia"/>
          <w:kern w:val="0"/>
          <w:szCs w:val="21"/>
        </w:rPr>
        <w:t>时即应取至整数，</w:t>
      </w:r>
      <w:r>
        <w:rPr>
          <w:rFonts w:hint="eastAsia"/>
          <w:kern w:val="0"/>
          <w:szCs w:val="21"/>
        </w:rPr>
        <w:t>&gt;1</w:t>
      </w:r>
      <w:r>
        <w:rPr>
          <w:rFonts w:hint="eastAsia"/>
          <w:kern w:val="0"/>
          <w:szCs w:val="21"/>
        </w:rPr>
        <w:t>时取</w:t>
      </w:r>
      <w:r>
        <w:rPr>
          <w:rFonts w:hint="eastAsia"/>
          <w:kern w:val="0"/>
          <w:szCs w:val="21"/>
        </w:rPr>
        <w:t>1</w:t>
      </w:r>
      <w:r>
        <w:rPr>
          <w:rFonts w:hint="eastAsia"/>
          <w:kern w:val="0"/>
          <w:szCs w:val="21"/>
        </w:rPr>
        <w:t>位小数，以此类推</w:t>
      </w:r>
      <w:r>
        <w:rPr>
          <w:rFonts w:hAnsi="宋体" w:hint="eastAsia"/>
          <w:kern w:val="0"/>
          <w:szCs w:val="21"/>
        </w:rPr>
        <w:t>，多余小数为虚假精确度，如收缩压（</w:t>
      </w:r>
      <w:r>
        <w:rPr>
          <w:rFonts w:hAnsi="宋体" w:hint="eastAsia"/>
          <w:kern w:val="0"/>
          <w:szCs w:val="21"/>
        </w:rPr>
        <w:t>140</w:t>
      </w:r>
      <w:r>
        <w:rPr>
          <w:rFonts w:hAnsi="宋体" w:hint="eastAsia"/>
          <w:kern w:val="0"/>
          <w:szCs w:val="21"/>
        </w:rPr>
        <w:t>±</w:t>
      </w:r>
      <w:r>
        <w:rPr>
          <w:rFonts w:hAnsi="宋体" w:hint="eastAsia"/>
          <w:kern w:val="0"/>
          <w:szCs w:val="21"/>
        </w:rPr>
        <w:t>12</w:t>
      </w:r>
      <w:r>
        <w:rPr>
          <w:rFonts w:hAnsi="宋体" w:hint="eastAsia"/>
          <w:kern w:val="0"/>
          <w:szCs w:val="21"/>
        </w:rPr>
        <w:t>）</w:t>
      </w:r>
      <w:r>
        <w:rPr>
          <w:rFonts w:hAnsi="宋体" w:hint="eastAsia"/>
          <w:kern w:val="0"/>
          <w:szCs w:val="21"/>
        </w:rPr>
        <w:t>mmHg</w:t>
      </w:r>
      <w:r>
        <w:rPr>
          <w:rFonts w:hAnsi="宋体"/>
          <w:kern w:val="0"/>
          <w:szCs w:val="21"/>
        </w:rPr>
        <w:t>。</w:t>
      </w:r>
      <w:r>
        <w:rPr>
          <w:rFonts w:hAnsi="宋体" w:hint="eastAsia"/>
          <w:kern w:val="0"/>
          <w:szCs w:val="21"/>
        </w:rPr>
        <w:t>如遇百分形式的偏差，建议以“</w:t>
      </w:r>
      <w:r>
        <w:rPr>
          <w:rFonts w:hAnsi="宋体" w:hint="eastAsia"/>
          <w:kern w:val="0"/>
          <w:szCs w:val="21"/>
        </w:rPr>
        <w:t>(30</w:t>
      </w:r>
      <w:r>
        <w:rPr>
          <w:kern w:val="0"/>
          <w:szCs w:val="21"/>
        </w:rPr>
        <w:t>±3</w:t>
      </w:r>
      <w:r>
        <w:rPr>
          <w:rFonts w:hint="eastAsia"/>
          <w:kern w:val="0"/>
          <w:szCs w:val="21"/>
        </w:rPr>
        <w:t>)%</w:t>
      </w:r>
      <w:r>
        <w:rPr>
          <w:rFonts w:hint="eastAsia"/>
          <w:kern w:val="0"/>
          <w:szCs w:val="21"/>
        </w:rPr>
        <w:t>”的形式报告以免“</w:t>
      </w:r>
      <w:r>
        <w:rPr>
          <w:rFonts w:hint="eastAsia"/>
          <w:kern w:val="0"/>
          <w:szCs w:val="21"/>
        </w:rPr>
        <w:t>30%</w:t>
      </w:r>
      <w:r>
        <w:rPr>
          <w:kern w:val="0"/>
          <w:szCs w:val="21"/>
        </w:rPr>
        <w:t>±3</w:t>
      </w:r>
      <w:r>
        <w:rPr>
          <w:rFonts w:hint="eastAsia"/>
          <w:kern w:val="0"/>
          <w:szCs w:val="21"/>
        </w:rPr>
        <w:t>%</w:t>
      </w:r>
      <w:r>
        <w:rPr>
          <w:rFonts w:hint="eastAsia"/>
          <w:kern w:val="0"/>
          <w:szCs w:val="21"/>
        </w:rPr>
        <w:t>”中的偏差被误解为</w:t>
      </w:r>
      <w:r>
        <w:rPr>
          <w:rFonts w:hint="eastAsia"/>
          <w:kern w:val="0"/>
          <w:szCs w:val="21"/>
        </w:rPr>
        <w:t>30%</w:t>
      </w:r>
      <w:r>
        <w:rPr>
          <w:rFonts w:hint="eastAsia"/>
          <w:kern w:val="0"/>
          <w:szCs w:val="21"/>
        </w:rPr>
        <w:t>的</w:t>
      </w:r>
      <w:r>
        <w:rPr>
          <w:kern w:val="0"/>
          <w:szCs w:val="21"/>
        </w:rPr>
        <w:t>3</w:t>
      </w:r>
      <w:r>
        <w:rPr>
          <w:rFonts w:hint="eastAsia"/>
          <w:kern w:val="0"/>
          <w:szCs w:val="21"/>
        </w:rPr>
        <w:t>%</w:t>
      </w:r>
      <w:r>
        <w:rPr>
          <w:rFonts w:hint="eastAsia"/>
          <w:kern w:val="0"/>
          <w:szCs w:val="21"/>
        </w:rPr>
        <w:t>（即</w:t>
      </w:r>
      <w:r>
        <w:rPr>
          <w:rFonts w:hint="eastAsia"/>
          <w:kern w:val="0"/>
          <w:szCs w:val="21"/>
        </w:rPr>
        <w:t>0.9%</w:t>
      </w:r>
      <w:r>
        <w:rPr>
          <w:rFonts w:hint="eastAsia"/>
          <w:kern w:val="0"/>
          <w:szCs w:val="21"/>
        </w:rPr>
        <w:t>）。</w:t>
      </w:r>
      <w:r>
        <w:rPr>
          <w:rFonts w:hint="eastAsia"/>
          <w:color w:val="FF0000"/>
          <w:kern w:val="0"/>
          <w:szCs w:val="21"/>
        </w:rPr>
        <w:t>每一项统计</w:t>
      </w:r>
      <w:r>
        <w:rPr>
          <w:rFonts w:hAnsi="宋体"/>
          <w:color w:val="FF0000"/>
          <w:kern w:val="0"/>
          <w:szCs w:val="21"/>
        </w:rPr>
        <w:t>结果皆应描述效应的大小</w:t>
      </w:r>
      <w:r>
        <w:rPr>
          <w:rFonts w:hAnsi="宋体" w:hint="eastAsia"/>
          <w:color w:val="4F81BD"/>
          <w:kern w:val="0"/>
          <w:szCs w:val="21"/>
          <w:highlight w:val="yellow"/>
        </w:rPr>
        <w:t>和相应区间估计的结果</w:t>
      </w:r>
      <w:r>
        <w:rPr>
          <w:rFonts w:hAnsi="宋体"/>
          <w:color w:val="FF0000"/>
          <w:kern w:val="0"/>
          <w:szCs w:val="21"/>
        </w:rPr>
        <w:t>（</w:t>
      </w:r>
      <w:r>
        <w:rPr>
          <w:rFonts w:hAnsi="宋体" w:hint="eastAsia"/>
          <w:color w:val="FF0000"/>
          <w:kern w:val="0"/>
          <w:szCs w:val="21"/>
        </w:rPr>
        <w:t>如治疗前后差值</w:t>
      </w:r>
      <w:r>
        <w:rPr>
          <w:rFonts w:hAnsi="宋体" w:hint="eastAsia"/>
          <w:color w:val="4F81BD"/>
          <w:kern w:val="0"/>
          <w:szCs w:val="21"/>
          <w:highlight w:val="yellow"/>
        </w:rPr>
        <w:t>和差值</w:t>
      </w:r>
      <w:r>
        <w:rPr>
          <w:rFonts w:hint="eastAsia"/>
          <w:color w:val="4F81BD"/>
          <w:szCs w:val="21"/>
          <w:highlight w:val="yellow"/>
        </w:rPr>
        <w:t>的双侧</w:t>
      </w:r>
      <w:r>
        <w:rPr>
          <w:rFonts w:hAnsi="宋体" w:hint="eastAsia"/>
          <w:color w:val="4F81BD"/>
          <w:kern w:val="0"/>
          <w:szCs w:val="21"/>
          <w:highlight w:val="yellow"/>
        </w:rPr>
        <w:t>95%</w:t>
      </w:r>
      <w:r>
        <w:rPr>
          <w:rFonts w:hAnsi="宋体" w:hint="eastAsia"/>
          <w:color w:val="4F81BD"/>
          <w:kern w:val="0"/>
          <w:szCs w:val="21"/>
          <w:highlight w:val="yellow"/>
        </w:rPr>
        <w:t>置信区间</w:t>
      </w:r>
      <w:r>
        <w:rPr>
          <w:rFonts w:hAnsi="宋体" w:hint="eastAsia"/>
          <w:color w:val="FF0000"/>
          <w:kern w:val="0"/>
          <w:szCs w:val="21"/>
        </w:rPr>
        <w:t>），还应</w:t>
      </w:r>
      <w:r>
        <w:rPr>
          <w:rFonts w:hAnsi="宋体"/>
          <w:color w:val="FF0000"/>
          <w:kern w:val="0"/>
          <w:szCs w:val="21"/>
        </w:rPr>
        <w:t>标</w:t>
      </w:r>
      <w:proofErr w:type="gramStart"/>
      <w:r>
        <w:rPr>
          <w:rFonts w:hAnsi="宋体"/>
          <w:color w:val="FF0000"/>
          <w:kern w:val="0"/>
          <w:szCs w:val="21"/>
        </w:rPr>
        <w:t>明统计</w:t>
      </w:r>
      <w:proofErr w:type="gramEnd"/>
      <w:r>
        <w:rPr>
          <w:rFonts w:hAnsi="宋体"/>
          <w:color w:val="FF0000"/>
          <w:kern w:val="0"/>
          <w:szCs w:val="21"/>
        </w:rPr>
        <w:t>方法名称、</w:t>
      </w:r>
      <w:r>
        <w:rPr>
          <w:rFonts w:hAnsi="宋体" w:hint="eastAsia"/>
          <w:color w:val="FF0000"/>
          <w:kern w:val="0"/>
          <w:szCs w:val="21"/>
        </w:rPr>
        <w:t>统计量的符号与</w:t>
      </w:r>
      <w:r>
        <w:rPr>
          <w:rFonts w:hAnsi="宋体"/>
          <w:color w:val="FF0000"/>
          <w:kern w:val="0"/>
          <w:szCs w:val="21"/>
        </w:rPr>
        <w:t>数值（如</w:t>
      </w:r>
      <w:r>
        <w:rPr>
          <w:rFonts w:hAnsi="宋体"/>
          <w:i/>
          <w:color w:val="FF0000"/>
          <w:kern w:val="0"/>
          <w:szCs w:val="21"/>
        </w:rPr>
        <w:t>F</w:t>
      </w:r>
      <w:r>
        <w:rPr>
          <w:rFonts w:hAnsi="宋体"/>
          <w:color w:val="FF0000"/>
          <w:kern w:val="0"/>
          <w:szCs w:val="21"/>
        </w:rPr>
        <w:t>=</w:t>
      </w:r>
      <w:r>
        <w:rPr>
          <w:rFonts w:hAnsi="宋体" w:hint="eastAsia"/>
          <w:color w:val="FF0000"/>
          <w:kern w:val="0"/>
          <w:szCs w:val="21"/>
        </w:rPr>
        <w:t>?</w:t>
      </w:r>
      <w:r>
        <w:rPr>
          <w:rFonts w:hAnsi="宋体" w:hint="eastAsia"/>
          <w:color w:val="FF0000"/>
          <w:kern w:val="0"/>
          <w:szCs w:val="21"/>
        </w:rPr>
        <w:t>？</w:t>
      </w:r>
      <w:r>
        <w:rPr>
          <w:rFonts w:hAnsi="宋体"/>
          <w:color w:val="FF0000"/>
          <w:kern w:val="0"/>
          <w:szCs w:val="21"/>
        </w:rPr>
        <w:t>）、</w:t>
      </w:r>
      <w:r>
        <w:rPr>
          <w:rFonts w:hAnsi="宋体" w:hint="eastAsia"/>
          <w:color w:val="FF0000"/>
          <w:kern w:val="0"/>
          <w:szCs w:val="21"/>
        </w:rPr>
        <w:t>具体</w:t>
      </w:r>
      <w:r>
        <w:rPr>
          <w:rFonts w:hAnsi="宋体"/>
          <w:color w:val="FF0000"/>
          <w:kern w:val="0"/>
          <w:szCs w:val="21"/>
        </w:rPr>
        <w:t>概率（如</w:t>
      </w:r>
      <w:r>
        <w:rPr>
          <w:rFonts w:hAnsi="宋体" w:hint="eastAsia"/>
          <w:i/>
          <w:color w:val="FF0000"/>
          <w:kern w:val="0"/>
          <w:szCs w:val="21"/>
        </w:rPr>
        <w:t>P</w:t>
      </w:r>
      <w:r>
        <w:rPr>
          <w:rFonts w:hAnsi="宋体" w:hint="eastAsia"/>
          <w:color w:val="FF0000"/>
          <w:kern w:val="0"/>
          <w:szCs w:val="21"/>
        </w:rPr>
        <w:t>=0.033</w:t>
      </w:r>
      <w:r>
        <w:rPr>
          <w:rFonts w:hAnsi="宋体"/>
          <w:color w:val="FF0000"/>
          <w:kern w:val="0"/>
          <w:szCs w:val="21"/>
        </w:rPr>
        <w:t>）。</w:t>
      </w:r>
      <w:r>
        <w:rPr>
          <w:rFonts w:hAnsi="宋体"/>
          <w:kern w:val="0"/>
          <w:szCs w:val="21"/>
        </w:rPr>
        <w:t>统计学符号皆为斜体，如概率</w:t>
      </w:r>
      <w:r>
        <w:rPr>
          <w:i/>
          <w:iCs/>
          <w:kern w:val="0"/>
          <w:szCs w:val="21"/>
        </w:rPr>
        <w:t>P</w:t>
      </w:r>
      <w:r>
        <w:rPr>
          <w:rFonts w:hAnsi="宋体"/>
          <w:kern w:val="0"/>
          <w:szCs w:val="21"/>
        </w:rPr>
        <w:t>，相关系数</w:t>
      </w:r>
      <w:r>
        <w:rPr>
          <w:i/>
          <w:iCs/>
          <w:kern w:val="0"/>
          <w:szCs w:val="21"/>
        </w:rPr>
        <w:t>r</w:t>
      </w:r>
      <w:r>
        <w:rPr>
          <w:rFonts w:hAnsi="宋体"/>
          <w:kern w:val="0"/>
          <w:szCs w:val="21"/>
        </w:rPr>
        <w:t>，样本数</w:t>
      </w:r>
      <w:r>
        <w:rPr>
          <w:i/>
          <w:iCs/>
          <w:kern w:val="0"/>
          <w:szCs w:val="21"/>
        </w:rPr>
        <w:t>n</w:t>
      </w:r>
      <w:r>
        <w:rPr>
          <w:rFonts w:hAnsi="宋体"/>
          <w:kern w:val="0"/>
          <w:szCs w:val="21"/>
        </w:rPr>
        <w:t>，</w:t>
      </w:r>
      <w:r>
        <w:rPr>
          <w:kern w:val="0"/>
          <w:szCs w:val="21"/>
        </w:rPr>
        <w:t xml:space="preserve"> </w:t>
      </w:r>
      <w:r w:rsidR="00984220" w:rsidRPr="00F502D3">
        <w:rPr>
          <w:rFonts w:hAnsi="宋体"/>
          <w:kern w:val="0"/>
          <w:szCs w:val="21"/>
        </w:rPr>
        <w:t>卡方</w:t>
      </w:r>
      <w:r>
        <w:rPr>
          <w:rFonts w:hAnsi="宋体"/>
          <w:kern w:val="0"/>
          <w:szCs w:val="21"/>
        </w:rPr>
        <w:t>（</w:t>
      </w:r>
      <w:r>
        <w:rPr>
          <w:i/>
          <w:iCs/>
          <w:kern w:val="0"/>
          <w:szCs w:val="21"/>
        </w:rPr>
        <w:t>χ</w:t>
      </w:r>
      <w:r>
        <w:rPr>
          <w:kern w:val="0"/>
          <w:szCs w:val="21"/>
          <w:vertAlign w:val="superscript"/>
        </w:rPr>
        <w:t>2</w:t>
      </w:r>
      <w:r>
        <w:rPr>
          <w:kern w:val="0"/>
          <w:szCs w:val="21"/>
        </w:rPr>
        <w:t>）</w:t>
      </w:r>
      <w:r>
        <w:rPr>
          <w:rFonts w:hAnsi="宋体"/>
          <w:kern w:val="0"/>
          <w:szCs w:val="21"/>
        </w:rPr>
        <w:t>等。</w:t>
      </w:r>
      <w:r>
        <w:rPr>
          <w:rFonts w:hAnsi="宋体" w:hint="eastAsia"/>
          <w:kern w:val="0"/>
          <w:szCs w:val="21"/>
        </w:rPr>
        <w:t>经统计检验，</w:t>
      </w:r>
      <w:r>
        <w:rPr>
          <w:rFonts w:hAnsi="宋体" w:hint="eastAsia"/>
          <w:i/>
          <w:color w:val="FF0000"/>
          <w:kern w:val="0"/>
          <w:szCs w:val="21"/>
        </w:rPr>
        <w:t>P</w:t>
      </w:r>
      <w:r>
        <w:rPr>
          <w:rFonts w:hAnsi="宋体" w:hint="eastAsia"/>
          <w:color w:val="FF0000"/>
          <w:kern w:val="0"/>
          <w:szCs w:val="21"/>
        </w:rPr>
        <w:t>&lt;</w:t>
      </w:r>
      <w:r>
        <w:rPr>
          <w:i/>
          <w:iCs/>
          <w:color w:val="FF0000"/>
          <w:kern w:val="0"/>
          <w:szCs w:val="21"/>
        </w:rPr>
        <w:t>α</w:t>
      </w:r>
      <w:r>
        <w:rPr>
          <w:rFonts w:hAnsi="宋体" w:hint="eastAsia"/>
          <w:color w:val="FF0000"/>
          <w:kern w:val="0"/>
          <w:szCs w:val="21"/>
        </w:rPr>
        <w:t>时，应说“</w:t>
      </w:r>
      <w:r>
        <w:rPr>
          <w:rFonts w:hAnsi="宋体" w:hint="eastAsia"/>
          <w:b/>
          <w:color w:val="FF0000"/>
          <w:kern w:val="0"/>
          <w:szCs w:val="21"/>
        </w:rPr>
        <w:t>差异有统计学意义</w:t>
      </w:r>
      <w:r>
        <w:rPr>
          <w:rFonts w:hAnsi="宋体" w:hint="eastAsia"/>
          <w:color w:val="FF0000"/>
          <w:kern w:val="0"/>
          <w:szCs w:val="21"/>
        </w:rPr>
        <w:t>”，而不能推论为“差异显著”或“有显著（性）差异”</w:t>
      </w:r>
      <w:r>
        <w:rPr>
          <w:rFonts w:hAnsi="宋体" w:hint="eastAsia"/>
          <w:kern w:val="0"/>
          <w:szCs w:val="21"/>
        </w:rPr>
        <w:t>（差异是否显著主要看效应大小）。</w:t>
      </w:r>
      <w:r>
        <w:rPr>
          <w:rFonts w:hAnsi="宋体" w:hint="eastAsia"/>
          <w:i/>
          <w:kern w:val="0"/>
          <w:szCs w:val="21"/>
        </w:rPr>
        <w:t>P</w:t>
      </w:r>
      <w:r>
        <w:rPr>
          <w:rFonts w:hAnsi="宋体" w:hint="eastAsia"/>
          <w:kern w:val="0"/>
          <w:szCs w:val="21"/>
        </w:rPr>
        <w:t>&gt;</w:t>
      </w:r>
      <w:r>
        <w:rPr>
          <w:i/>
          <w:iCs/>
          <w:kern w:val="0"/>
          <w:szCs w:val="21"/>
        </w:rPr>
        <w:t>α</w:t>
      </w:r>
      <w:r>
        <w:rPr>
          <w:rFonts w:hAnsi="宋体" w:hint="eastAsia"/>
          <w:kern w:val="0"/>
          <w:szCs w:val="21"/>
        </w:rPr>
        <w:t>时也不能认为比较措施之间没有差别（可能是因检验效能不足）。如合适，应尽量用表格总结数据，表格依序标号，</w:t>
      </w:r>
      <w:proofErr w:type="gramStart"/>
      <w:r>
        <w:rPr>
          <w:rFonts w:hAnsi="宋体" w:hint="eastAsia"/>
          <w:kern w:val="0"/>
          <w:szCs w:val="21"/>
        </w:rPr>
        <w:t>表题中英文</w:t>
      </w:r>
      <w:proofErr w:type="gramEnd"/>
      <w:r>
        <w:rPr>
          <w:rFonts w:hAnsi="宋体" w:hint="eastAsia"/>
          <w:kern w:val="0"/>
          <w:szCs w:val="21"/>
        </w:rPr>
        <w:t>对照，表内英文，</w:t>
      </w:r>
      <w:proofErr w:type="gramStart"/>
      <w:r>
        <w:rPr>
          <w:rFonts w:hAnsi="宋体" w:hint="eastAsia"/>
          <w:kern w:val="0"/>
          <w:szCs w:val="21"/>
        </w:rPr>
        <w:t>表注英</w:t>
      </w:r>
      <w:proofErr w:type="gramEnd"/>
      <w:r>
        <w:rPr>
          <w:rFonts w:hAnsi="宋体" w:hint="eastAsia"/>
          <w:kern w:val="0"/>
          <w:szCs w:val="21"/>
        </w:rPr>
        <w:t>文，</w:t>
      </w:r>
      <w:r>
        <w:rPr>
          <w:rFonts w:hAnsi="宋体" w:hint="eastAsia"/>
          <w:color w:val="FF0000"/>
          <w:kern w:val="0"/>
          <w:szCs w:val="21"/>
        </w:rPr>
        <w:t>表内标目应以“量符号</w:t>
      </w:r>
      <w:r>
        <w:rPr>
          <w:rFonts w:hAnsi="宋体" w:hint="eastAsia"/>
          <w:color w:val="FF0000"/>
          <w:kern w:val="0"/>
          <w:szCs w:val="21"/>
        </w:rPr>
        <w:t>/</w:t>
      </w:r>
      <w:r>
        <w:rPr>
          <w:rFonts w:hAnsi="宋体" w:hint="eastAsia"/>
          <w:color w:val="FF0000"/>
          <w:kern w:val="0"/>
          <w:szCs w:val="21"/>
        </w:rPr>
        <w:t>单位符号”的形式表示（如表</w:t>
      </w:r>
      <w:r>
        <w:rPr>
          <w:rFonts w:hAnsi="宋体" w:hint="eastAsia"/>
          <w:color w:val="FF0000"/>
          <w:kern w:val="0"/>
          <w:szCs w:val="21"/>
        </w:rPr>
        <w:t>1</w:t>
      </w:r>
      <w:r>
        <w:rPr>
          <w:rFonts w:hAnsi="宋体" w:hint="eastAsia"/>
          <w:color w:val="FF0000"/>
          <w:kern w:val="0"/>
          <w:szCs w:val="21"/>
        </w:rPr>
        <w:t>中的</w:t>
      </w:r>
      <w:r>
        <w:rPr>
          <w:rFonts w:hAnsi="宋体" w:hint="eastAsia"/>
          <w:i/>
          <w:iCs/>
          <w:color w:val="FF0000"/>
          <w:kern w:val="0"/>
          <w:szCs w:val="21"/>
        </w:rPr>
        <w:t>t</w:t>
      </w:r>
      <w:r>
        <w:rPr>
          <w:rFonts w:hAnsi="宋体" w:hint="eastAsia"/>
          <w:color w:val="FF0000"/>
          <w:kern w:val="0"/>
          <w:szCs w:val="21"/>
          <w:vertAlign w:val="subscript"/>
        </w:rPr>
        <w:t>Operation</w:t>
      </w:r>
      <w:r>
        <w:rPr>
          <w:rFonts w:hAnsi="宋体" w:hint="eastAsia"/>
          <w:color w:val="FF0000"/>
          <w:kern w:val="0"/>
          <w:szCs w:val="21"/>
        </w:rPr>
        <w:t>/min</w:t>
      </w:r>
      <w:r>
        <w:rPr>
          <w:rFonts w:hAnsi="宋体" w:hint="eastAsia"/>
          <w:color w:val="FF0000"/>
          <w:kern w:val="0"/>
          <w:szCs w:val="21"/>
        </w:rPr>
        <w:t>）</w:t>
      </w:r>
      <w:r>
        <w:rPr>
          <w:rFonts w:hAnsi="宋体" w:hint="eastAsia"/>
          <w:kern w:val="0"/>
          <w:szCs w:val="21"/>
        </w:rPr>
        <w:t>，若所有测量指标的单位相同，可放表的右上角，如表</w:t>
      </w:r>
      <w:r>
        <w:rPr>
          <w:rFonts w:hAnsi="宋体" w:hint="eastAsia"/>
          <w:kern w:val="0"/>
          <w:szCs w:val="21"/>
        </w:rPr>
        <w:t>1</w:t>
      </w:r>
      <w:r>
        <w:rPr>
          <w:rFonts w:hAnsi="宋体" w:hint="eastAsia"/>
          <w:kern w:val="0"/>
          <w:szCs w:val="21"/>
        </w:rPr>
        <w:t>，其中</w:t>
      </w:r>
      <w:r>
        <w:rPr>
          <w:rFonts w:hAnsi="宋体" w:hint="eastAsia"/>
          <w:i/>
          <w:kern w:val="0"/>
          <w:szCs w:val="21"/>
        </w:rPr>
        <w:t>F</w:t>
      </w:r>
      <w:r>
        <w:rPr>
          <w:rFonts w:hAnsi="宋体" w:hint="eastAsia"/>
          <w:kern w:val="0"/>
          <w:szCs w:val="21"/>
        </w:rPr>
        <w:t>、</w:t>
      </w:r>
      <w:r>
        <w:rPr>
          <w:rFonts w:hAnsi="宋体" w:hint="eastAsia"/>
          <w:i/>
          <w:kern w:val="0"/>
          <w:szCs w:val="21"/>
        </w:rPr>
        <w:t>P</w:t>
      </w:r>
      <w:r>
        <w:rPr>
          <w:rFonts w:hAnsi="宋体" w:hint="eastAsia"/>
          <w:kern w:val="0"/>
          <w:szCs w:val="21"/>
        </w:rPr>
        <w:t>为统计检验结果，为确切值。</w:t>
      </w:r>
      <w:proofErr w:type="gramStart"/>
      <w:r>
        <w:rPr>
          <w:rFonts w:hAnsi="宋体" w:hint="eastAsia"/>
          <w:kern w:val="0"/>
          <w:szCs w:val="21"/>
        </w:rPr>
        <w:t>表注应</w:t>
      </w:r>
      <w:proofErr w:type="gramEnd"/>
      <w:r>
        <w:rPr>
          <w:rFonts w:hAnsi="宋体" w:hint="eastAsia"/>
          <w:kern w:val="0"/>
          <w:szCs w:val="21"/>
        </w:rPr>
        <w:t>注明缩写的意义，表内不方便插入的统计学结果，如数据描述形式、样本量（独立实验次数）</w:t>
      </w:r>
      <w:r>
        <w:rPr>
          <w:rFonts w:hAnsi="宋体" w:hint="eastAsia"/>
          <w:i/>
          <w:kern w:val="0"/>
          <w:szCs w:val="21"/>
        </w:rPr>
        <w:t>n</w:t>
      </w:r>
      <w:r>
        <w:rPr>
          <w:rFonts w:hAnsi="宋体" w:hint="eastAsia"/>
          <w:kern w:val="0"/>
          <w:szCs w:val="21"/>
        </w:rPr>
        <w:t>、多组统计检验的两两比较结果归纳等。</w:t>
      </w:r>
    </w:p>
    <w:p w14:paraId="44114B27" w14:textId="77777777" w:rsidR="007401A0" w:rsidRDefault="007401A0">
      <w:pPr>
        <w:ind w:firstLineChars="200" w:firstLine="420"/>
        <w:rPr>
          <w:rFonts w:hAnsi="宋体"/>
          <w:kern w:val="0"/>
          <w:szCs w:val="21"/>
        </w:rPr>
      </w:pPr>
    </w:p>
    <w:p w14:paraId="667CEC6F" w14:textId="77777777" w:rsidR="0065408D" w:rsidRDefault="00EF0774" w:rsidP="00F502D3">
      <w:pPr>
        <w:jc w:val="center"/>
        <w:rPr>
          <w:rFonts w:ascii="黑体" w:eastAsia="黑体" w:hAnsi="黑体"/>
          <w:kern w:val="0"/>
          <w:szCs w:val="21"/>
        </w:rPr>
      </w:pPr>
      <w:r>
        <w:rPr>
          <w:rFonts w:ascii="黑体" w:eastAsia="黑体" w:hAnsi="黑体" w:hint="eastAsia"/>
          <w:kern w:val="0"/>
          <w:szCs w:val="21"/>
        </w:rPr>
        <w:t>表1  示范中文表题</w:t>
      </w:r>
      <w:r>
        <w:rPr>
          <w:rFonts w:ascii="黑体" w:eastAsia="黑体" w:hint="eastAsia"/>
          <w:szCs w:val="21"/>
          <w:highlight w:val="yellow"/>
        </w:rPr>
        <w:t>（黑体5号字）</w:t>
      </w:r>
    </w:p>
    <w:p w14:paraId="61875349" w14:textId="77777777" w:rsidR="0065408D" w:rsidRDefault="00EF0774" w:rsidP="00F502D3">
      <w:pPr>
        <w:jc w:val="center"/>
        <w:rPr>
          <w:rFonts w:eastAsia="黑体"/>
          <w:b/>
          <w:kern w:val="0"/>
          <w:szCs w:val="21"/>
        </w:rPr>
      </w:pPr>
      <w:r>
        <w:rPr>
          <w:rFonts w:eastAsia="黑体"/>
          <w:b/>
          <w:kern w:val="0"/>
          <w:szCs w:val="21"/>
        </w:rPr>
        <w:t xml:space="preserve">Table 1 Presentation of the table title </w:t>
      </w:r>
      <w:r>
        <w:rPr>
          <w:rFonts w:eastAsia="黑体" w:hint="eastAsia"/>
          <w:b/>
          <w:kern w:val="0"/>
          <w:szCs w:val="21"/>
          <w:highlight w:val="yellow"/>
        </w:rPr>
        <w:t>（</w:t>
      </w:r>
      <w:r>
        <w:rPr>
          <w:rFonts w:eastAsia="黑体" w:hint="eastAsia"/>
          <w:b/>
          <w:kern w:val="0"/>
          <w:szCs w:val="21"/>
          <w:highlight w:val="yellow"/>
        </w:rPr>
        <w:t>Times</w:t>
      </w:r>
      <w:r>
        <w:rPr>
          <w:rFonts w:eastAsia="黑体"/>
          <w:b/>
          <w:kern w:val="0"/>
          <w:szCs w:val="21"/>
          <w:highlight w:val="yellow"/>
        </w:rPr>
        <w:t xml:space="preserve"> </w:t>
      </w:r>
      <w:r>
        <w:rPr>
          <w:rFonts w:eastAsia="黑体" w:hint="eastAsia"/>
          <w:b/>
          <w:kern w:val="0"/>
          <w:szCs w:val="21"/>
          <w:highlight w:val="yellow"/>
        </w:rPr>
        <w:t>New</w:t>
      </w:r>
      <w:r>
        <w:rPr>
          <w:rFonts w:eastAsia="黑体"/>
          <w:b/>
          <w:kern w:val="0"/>
          <w:szCs w:val="21"/>
          <w:highlight w:val="yellow"/>
        </w:rPr>
        <w:t xml:space="preserve"> </w:t>
      </w:r>
      <w:r>
        <w:rPr>
          <w:rFonts w:eastAsia="黑体" w:hint="eastAsia"/>
          <w:b/>
          <w:kern w:val="0"/>
          <w:szCs w:val="21"/>
          <w:highlight w:val="yellow"/>
        </w:rPr>
        <w:t>Romans</w:t>
      </w:r>
      <w:r>
        <w:rPr>
          <w:rFonts w:eastAsia="黑体"/>
          <w:b/>
          <w:kern w:val="0"/>
          <w:szCs w:val="21"/>
          <w:highlight w:val="yellow"/>
        </w:rPr>
        <w:t xml:space="preserve"> </w:t>
      </w:r>
      <w:r>
        <w:rPr>
          <w:rFonts w:eastAsia="黑体" w:hint="eastAsia"/>
          <w:b/>
          <w:kern w:val="0"/>
          <w:szCs w:val="21"/>
          <w:highlight w:val="yellow"/>
        </w:rPr>
        <w:t>5</w:t>
      </w:r>
      <w:r>
        <w:rPr>
          <w:rFonts w:eastAsia="黑体" w:hint="eastAsia"/>
          <w:b/>
          <w:kern w:val="0"/>
          <w:szCs w:val="21"/>
          <w:highlight w:val="yellow"/>
        </w:rPr>
        <w:t>号加粗）</w:t>
      </w:r>
    </w:p>
    <w:p w14:paraId="1F93061E" w14:textId="77777777" w:rsidR="0065408D" w:rsidRDefault="00EF0774" w:rsidP="00F502D3">
      <w:pPr>
        <w:jc w:val="center"/>
        <w:rPr>
          <w:rFonts w:hAnsi="宋体"/>
          <w:kern w:val="0"/>
          <w:szCs w:val="21"/>
        </w:rPr>
      </w:pPr>
      <w:r>
        <w:rPr>
          <w:rFonts w:hAnsi="宋体" w:hint="eastAsia"/>
          <w:kern w:val="0"/>
          <w:szCs w:val="21"/>
        </w:rPr>
        <w:t>（</w:t>
      </w:r>
      <w:r w:rsidRPr="00984220">
        <w:rPr>
          <w:rFonts w:hAnsi="宋体"/>
          <w:kern w:val="0"/>
          <w:position w:val="-6"/>
          <w:szCs w:val="21"/>
        </w:rPr>
        <w:object w:dxaOrig="552" w:dyaOrig="258" w14:anchorId="0C9CF6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7.75pt;height:12.75pt" o:ole="">
            <v:imagedata r:id="rId8" o:title=""/>
          </v:shape>
          <o:OLEObject Type="Embed" ProgID="Equation.3" ShapeID="_x0000_i1025" DrawAspect="Content" ObjectID="_1767102755" r:id="rId9"/>
        </w:object>
      </w:r>
      <w:r>
        <w:rPr>
          <w:rFonts w:hAnsi="宋体" w:hint="eastAsia"/>
          <w:kern w:val="0"/>
          <w:szCs w:val="21"/>
        </w:rPr>
        <w:t>, unit</w:t>
      </w:r>
      <w:r>
        <w:rPr>
          <w:rFonts w:hAnsi="宋体" w:hint="eastAsia"/>
          <w:kern w:val="0"/>
          <w:szCs w:val="21"/>
        </w:rPr>
        <w:t>）</w:t>
      </w:r>
    </w:p>
    <w:tbl>
      <w:tblPr>
        <w:tblW w:w="8855" w:type="dxa"/>
        <w:jc w:val="center"/>
        <w:tblBorders>
          <w:top w:val="single" w:sz="12" w:space="0" w:color="008000"/>
          <w:bottom w:val="single" w:sz="12" w:space="0" w:color="008000"/>
        </w:tblBorders>
        <w:tblLayout w:type="fixed"/>
        <w:tblLook w:val="04A0" w:firstRow="1" w:lastRow="0" w:firstColumn="1" w:lastColumn="0" w:noHBand="0" w:noVBand="1"/>
      </w:tblPr>
      <w:tblGrid>
        <w:gridCol w:w="1400"/>
        <w:gridCol w:w="1002"/>
        <w:gridCol w:w="2409"/>
        <w:gridCol w:w="1843"/>
        <w:gridCol w:w="1565"/>
        <w:gridCol w:w="636"/>
      </w:tblGrid>
      <w:tr w:rsidR="007401A0" w14:paraId="6B6F79A6" w14:textId="77777777">
        <w:trPr>
          <w:jc w:val="center"/>
        </w:trPr>
        <w:tc>
          <w:tcPr>
            <w:tcW w:w="1400" w:type="dxa"/>
            <w:tcBorders>
              <w:bottom w:val="single" w:sz="6" w:space="0" w:color="008000"/>
            </w:tcBorders>
          </w:tcPr>
          <w:p w14:paraId="665E6445" w14:textId="77777777" w:rsidR="007401A0" w:rsidRDefault="00EF0774">
            <w:pPr>
              <w:rPr>
                <w:rFonts w:hAnsi="宋体"/>
                <w:kern w:val="0"/>
                <w:sz w:val="20"/>
                <w:szCs w:val="21"/>
              </w:rPr>
            </w:pPr>
            <w:r>
              <w:rPr>
                <w:rFonts w:hAnsi="宋体" w:hint="eastAsia"/>
                <w:kern w:val="0"/>
                <w:sz w:val="20"/>
                <w:szCs w:val="21"/>
              </w:rPr>
              <w:t>Groups</w:t>
            </w:r>
          </w:p>
        </w:tc>
        <w:tc>
          <w:tcPr>
            <w:tcW w:w="1002" w:type="dxa"/>
            <w:tcBorders>
              <w:bottom w:val="single" w:sz="6" w:space="0" w:color="008000"/>
            </w:tcBorders>
          </w:tcPr>
          <w:p w14:paraId="4E398DD2" w14:textId="77777777" w:rsidR="007401A0" w:rsidRDefault="00EF0774">
            <w:pPr>
              <w:jc w:val="center"/>
              <w:rPr>
                <w:rFonts w:hAnsi="宋体"/>
                <w:i/>
                <w:color w:val="FF0000"/>
                <w:kern w:val="0"/>
                <w:szCs w:val="21"/>
                <w:highlight w:val="yellow"/>
              </w:rPr>
            </w:pPr>
            <w:r>
              <w:rPr>
                <w:rFonts w:hAnsi="宋体" w:hint="eastAsia"/>
                <w:i/>
                <w:color w:val="FF0000"/>
                <w:kern w:val="0"/>
                <w:szCs w:val="21"/>
                <w:highlight w:val="yellow"/>
              </w:rPr>
              <w:t>n</w:t>
            </w:r>
          </w:p>
        </w:tc>
        <w:tc>
          <w:tcPr>
            <w:tcW w:w="2409" w:type="dxa"/>
            <w:tcBorders>
              <w:bottom w:val="single" w:sz="6" w:space="0" w:color="008000"/>
            </w:tcBorders>
          </w:tcPr>
          <w:p w14:paraId="11029A91" w14:textId="77777777" w:rsidR="007401A0" w:rsidRDefault="00EF0774">
            <w:pPr>
              <w:jc w:val="center"/>
              <w:rPr>
                <w:rFonts w:hAnsi="宋体"/>
                <w:kern w:val="0"/>
                <w:szCs w:val="21"/>
              </w:rPr>
            </w:pPr>
            <w:r>
              <w:rPr>
                <w:rFonts w:hAnsi="宋体" w:hint="eastAsia"/>
                <w:kern w:val="0"/>
                <w:szCs w:val="21"/>
              </w:rPr>
              <w:t>Measuerment-1/Unit</w:t>
            </w:r>
          </w:p>
        </w:tc>
        <w:tc>
          <w:tcPr>
            <w:tcW w:w="1843" w:type="dxa"/>
            <w:tcBorders>
              <w:bottom w:val="single" w:sz="6" w:space="0" w:color="008000"/>
            </w:tcBorders>
          </w:tcPr>
          <w:p w14:paraId="2BF06805" w14:textId="77777777" w:rsidR="007401A0" w:rsidRDefault="00EF0774">
            <w:pPr>
              <w:jc w:val="center"/>
              <w:rPr>
                <w:rFonts w:hAnsi="宋体"/>
                <w:kern w:val="0"/>
                <w:szCs w:val="21"/>
              </w:rPr>
            </w:pPr>
            <w:r>
              <w:rPr>
                <w:i/>
                <w:iCs/>
                <w:kern w:val="0"/>
                <w:szCs w:val="21"/>
              </w:rPr>
              <w:t>p</w:t>
            </w:r>
            <w:r>
              <w:rPr>
                <w:kern w:val="0"/>
                <w:szCs w:val="21"/>
                <w:vertAlign w:val="subscript"/>
              </w:rPr>
              <w:t>b</w:t>
            </w:r>
            <w:r>
              <w:rPr>
                <w:rFonts w:hint="eastAsia"/>
                <w:kern w:val="0"/>
                <w:szCs w:val="21"/>
                <w:vertAlign w:val="subscript"/>
              </w:rPr>
              <w:t>lood</w:t>
            </w:r>
            <w:r>
              <w:rPr>
                <w:rFonts w:hint="eastAsia"/>
                <w:kern w:val="0"/>
                <w:szCs w:val="21"/>
              </w:rPr>
              <w:t>(CO</w:t>
            </w:r>
            <w:r>
              <w:rPr>
                <w:rFonts w:hint="eastAsia"/>
                <w:kern w:val="0"/>
                <w:szCs w:val="21"/>
                <w:vertAlign w:val="subscript"/>
              </w:rPr>
              <w:t>2</w:t>
            </w:r>
            <w:r>
              <w:rPr>
                <w:rFonts w:hint="eastAsia"/>
                <w:kern w:val="0"/>
                <w:szCs w:val="21"/>
              </w:rPr>
              <w:t>)</w:t>
            </w:r>
            <w:r>
              <w:rPr>
                <w:rFonts w:hAnsi="宋体"/>
                <w:kern w:val="0"/>
                <w:szCs w:val="21"/>
              </w:rPr>
              <w:t>／</w:t>
            </w:r>
            <w:r>
              <w:rPr>
                <w:kern w:val="0"/>
                <w:szCs w:val="21"/>
              </w:rPr>
              <w:t>kPa</w:t>
            </w:r>
          </w:p>
        </w:tc>
        <w:tc>
          <w:tcPr>
            <w:tcW w:w="1565" w:type="dxa"/>
            <w:tcBorders>
              <w:bottom w:val="single" w:sz="6" w:space="0" w:color="008000"/>
            </w:tcBorders>
          </w:tcPr>
          <w:p w14:paraId="40D35C43" w14:textId="77777777" w:rsidR="007401A0" w:rsidRDefault="00EF0774">
            <w:pPr>
              <w:jc w:val="center"/>
              <w:rPr>
                <w:rFonts w:hAnsi="宋体"/>
                <w:kern w:val="0"/>
                <w:szCs w:val="21"/>
              </w:rPr>
            </w:pPr>
            <w:r>
              <w:rPr>
                <w:rFonts w:hAnsi="宋体" w:hint="eastAsia"/>
                <w:i/>
                <w:kern w:val="0"/>
                <w:szCs w:val="21"/>
              </w:rPr>
              <w:t>t</w:t>
            </w:r>
            <w:r>
              <w:rPr>
                <w:rFonts w:hAnsi="宋体" w:hint="eastAsia"/>
                <w:kern w:val="0"/>
                <w:szCs w:val="21"/>
                <w:vertAlign w:val="subscript"/>
              </w:rPr>
              <w:t>Operation</w:t>
            </w:r>
            <w:r>
              <w:rPr>
                <w:rFonts w:hAnsi="宋体" w:hint="eastAsia"/>
                <w:kern w:val="0"/>
                <w:szCs w:val="21"/>
              </w:rPr>
              <w:t>/min</w:t>
            </w:r>
          </w:p>
        </w:tc>
        <w:tc>
          <w:tcPr>
            <w:tcW w:w="636" w:type="dxa"/>
            <w:tcBorders>
              <w:bottom w:val="single" w:sz="6" w:space="0" w:color="008000"/>
            </w:tcBorders>
          </w:tcPr>
          <w:p w14:paraId="07874505" w14:textId="77777777" w:rsidR="007401A0" w:rsidRDefault="00EF0774">
            <w:pPr>
              <w:rPr>
                <w:rFonts w:hAnsi="宋体"/>
                <w:kern w:val="0"/>
                <w:szCs w:val="21"/>
              </w:rPr>
            </w:pPr>
            <w:r>
              <w:rPr>
                <w:rFonts w:hAnsi="宋体" w:hint="eastAsia"/>
                <w:kern w:val="0"/>
                <w:szCs w:val="21"/>
              </w:rPr>
              <w:t>……</w:t>
            </w:r>
          </w:p>
        </w:tc>
      </w:tr>
      <w:tr w:rsidR="007401A0" w14:paraId="19B7417B" w14:textId="77777777">
        <w:trPr>
          <w:jc w:val="center"/>
        </w:trPr>
        <w:tc>
          <w:tcPr>
            <w:tcW w:w="1400" w:type="dxa"/>
          </w:tcPr>
          <w:p w14:paraId="2E9AD549" w14:textId="77777777" w:rsidR="007401A0" w:rsidRDefault="00EF0774">
            <w:pPr>
              <w:rPr>
                <w:rFonts w:hAnsi="宋体"/>
                <w:kern w:val="0"/>
                <w:sz w:val="20"/>
                <w:szCs w:val="21"/>
              </w:rPr>
            </w:pPr>
            <w:r>
              <w:rPr>
                <w:rFonts w:hAnsi="宋体" w:hint="eastAsia"/>
                <w:kern w:val="0"/>
                <w:sz w:val="20"/>
                <w:szCs w:val="21"/>
              </w:rPr>
              <w:t>Control</w:t>
            </w:r>
          </w:p>
        </w:tc>
        <w:tc>
          <w:tcPr>
            <w:tcW w:w="1002" w:type="dxa"/>
          </w:tcPr>
          <w:p w14:paraId="04F50E4A" w14:textId="77777777" w:rsidR="007401A0" w:rsidRDefault="00EF0774">
            <w:pPr>
              <w:jc w:val="center"/>
              <w:rPr>
                <w:rFonts w:hAnsi="宋体"/>
                <w:color w:val="FF0000"/>
                <w:kern w:val="0"/>
                <w:szCs w:val="21"/>
                <w:highlight w:val="yellow"/>
              </w:rPr>
            </w:pPr>
            <w:r>
              <w:rPr>
                <w:rFonts w:hAnsi="宋体" w:hint="eastAsia"/>
                <w:color w:val="FF0000"/>
                <w:kern w:val="0"/>
                <w:szCs w:val="21"/>
                <w:highlight w:val="yellow"/>
              </w:rPr>
              <w:t>10</w:t>
            </w:r>
          </w:p>
        </w:tc>
        <w:tc>
          <w:tcPr>
            <w:tcW w:w="2409" w:type="dxa"/>
          </w:tcPr>
          <w:p w14:paraId="4831EC46" w14:textId="77777777" w:rsidR="007401A0" w:rsidRDefault="00EF0774">
            <w:pPr>
              <w:jc w:val="center"/>
              <w:rPr>
                <w:rFonts w:hAnsi="宋体"/>
                <w:kern w:val="0"/>
                <w:szCs w:val="21"/>
              </w:rPr>
            </w:pPr>
            <w:r w:rsidRPr="00984220">
              <w:rPr>
                <w:rFonts w:hAnsi="宋体"/>
                <w:kern w:val="0"/>
                <w:position w:val="-6"/>
                <w:szCs w:val="21"/>
              </w:rPr>
              <w:object w:dxaOrig="582" w:dyaOrig="288" w14:anchorId="7C98BB52">
                <v:shape id="_x0000_i1026" type="#_x0000_t75" style="width:29.25pt;height:14.25pt" o:ole="">
                  <v:imagedata r:id="rId10" o:title=""/>
                </v:shape>
                <o:OLEObject Type="Embed" ProgID="Equation.3" ShapeID="_x0000_i1026" DrawAspect="Content" ObjectID="_1767102756" r:id="rId11"/>
              </w:object>
            </w:r>
          </w:p>
        </w:tc>
        <w:tc>
          <w:tcPr>
            <w:tcW w:w="1843" w:type="dxa"/>
          </w:tcPr>
          <w:p w14:paraId="3E420688" w14:textId="77777777" w:rsidR="007401A0" w:rsidRDefault="007401A0">
            <w:pPr>
              <w:jc w:val="center"/>
              <w:rPr>
                <w:rFonts w:hAnsi="宋体"/>
                <w:kern w:val="0"/>
                <w:szCs w:val="21"/>
              </w:rPr>
            </w:pPr>
          </w:p>
        </w:tc>
        <w:tc>
          <w:tcPr>
            <w:tcW w:w="1565" w:type="dxa"/>
          </w:tcPr>
          <w:p w14:paraId="060165BA" w14:textId="77777777" w:rsidR="007401A0" w:rsidRDefault="007401A0">
            <w:pPr>
              <w:jc w:val="center"/>
              <w:rPr>
                <w:rFonts w:hAnsi="宋体"/>
                <w:kern w:val="0"/>
                <w:szCs w:val="21"/>
              </w:rPr>
            </w:pPr>
          </w:p>
        </w:tc>
        <w:tc>
          <w:tcPr>
            <w:tcW w:w="636" w:type="dxa"/>
          </w:tcPr>
          <w:p w14:paraId="7EA84DA2" w14:textId="77777777" w:rsidR="007401A0" w:rsidRDefault="007401A0">
            <w:pPr>
              <w:rPr>
                <w:rFonts w:hAnsi="宋体"/>
                <w:kern w:val="0"/>
                <w:szCs w:val="21"/>
              </w:rPr>
            </w:pPr>
          </w:p>
        </w:tc>
      </w:tr>
      <w:tr w:rsidR="007401A0" w14:paraId="50101667" w14:textId="77777777">
        <w:trPr>
          <w:jc w:val="center"/>
        </w:trPr>
        <w:tc>
          <w:tcPr>
            <w:tcW w:w="1400" w:type="dxa"/>
          </w:tcPr>
          <w:p w14:paraId="2657C874" w14:textId="77777777" w:rsidR="007401A0" w:rsidRDefault="00EF0774">
            <w:pPr>
              <w:rPr>
                <w:rFonts w:hAnsi="宋体"/>
                <w:kern w:val="0"/>
                <w:sz w:val="20"/>
                <w:szCs w:val="21"/>
              </w:rPr>
            </w:pPr>
            <w:r>
              <w:rPr>
                <w:rFonts w:hAnsi="宋体" w:hint="eastAsia"/>
                <w:kern w:val="0"/>
                <w:sz w:val="20"/>
                <w:szCs w:val="21"/>
              </w:rPr>
              <w:t>Experiment A</w:t>
            </w:r>
          </w:p>
        </w:tc>
        <w:tc>
          <w:tcPr>
            <w:tcW w:w="1002" w:type="dxa"/>
          </w:tcPr>
          <w:p w14:paraId="10B1C988" w14:textId="77777777" w:rsidR="007401A0" w:rsidRDefault="00EF0774">
            <w:pPr>
              <w:jc w:val="center"/>
              <w:rPr>
                <w:rFonts w:hAnsi="宋体"/>
                <w:color w:val="FF0000"/>
                <w:kern w:val="0"/>
                <w:szCs w:val="21"/>
                <w:highlight w:val="yellow"/>
              </w:rPr>
            </w:pPr>
            <w:r>
              <w:rPr>
                <w:rFonts w:hAnsi="宋体" w:hint="eastAsia"/>
                <w:color w:val="FF0000"/>
                <w:kern w:val="0"/>
                <w:szCs w:val="21"/>
                <w:highlight w:val="yellow"/>
              </w:rPr>
              <w:t>13</w:t>
            </w:r>
          </w:p>
        </w:tc>
        <w:tc>
          <w:tcPr>
            <w:tcW w:w="2409" w:type="dxa"/>
          </w:tcPr>
          <w:p w14:paraId="0F8D3383" w14:textId="33194DEA" w:rsidR="007401A0" w:rsidRDefault="00EF0774">
            <w:pPr>
              <w:jc w:val="center"/>
              <w:rPr>
                <w:rFonts w:hAnsi="宋体"/>
                <w:kern w:val="0"/>
                <w:szCs w:val="21"/>
              </w:rPr>
            </w:pPr>
            <w:r w:rsidRPr="00984220">
              <w:rPr>
                <w:rFonts w:hAnsi="宋体"/>
                <w:kern w:val="0"/>
                <w:position w:val="-6"/>
                <w:szCs w:val="21"/>
              </w:rPr>
              <w:object w:dxaOrig="582" w:dyaOrig="288" w14:anchorId="0A572E21">
                <v:shape id="_x0000_i1027" type="#_x0000_t75" style="width:29.25pt;height:14.25pt" o:ole="">
                  <v:imagedata r:id="rId12" o:title=""/>
                </v:shape>
                <o:OLEObject Type="Embed" ProgID="Equation.3" ShapeID="_x0000_i1027" DrawAspect="Content" ObjectID="_1767102757" r:id="rId13"/>
              </w:object>
            </w:r>
            <w:r w:rsidR="00605D92">
              <w:rPr>
                <w:rFonts w:hAnsi="宋体"/>
                <w:kern w:val="0"/>
                <w:szCs w:val="21"/>
                <w:vertAlign w:val="superscript"/>
              </w:rPr>
              <w:t>*</w:t>
            </w:r>
          </w:p>
        </w:tc>
        <w:tc>
          <w:tcPr>
            <w:tcW w:w="1843" w:type="dxa"/>
          </w:tcPr>
          <w:p w14:paraId="36FDD88B" w14:textId="77777777" w:rsidR="007401A0" w:rsidRDefault="007401A0">
            <w:pPr>
              <w:jc w:val="center"/>
              <w:rPr>
                <w:rFonts w:hAnsi="宋体"/>
                <w:kern w:val="0"/>
                <w:szCs w:val="21"/>
              </w:rPr>
            </w:pPr>
          </w:p>
        </w:tc>
        <w:tc>
          <w:tcPr>
            <w:tcW w:w="1565" w:type="dxa"/>
          </w:tcPr>
          <w:p w14:paraId="43692FED" w14:textId="77777777" w:rsidR="007401A0" w:rsidRDefault="007401A0">
            <w:pPr>
              <w:jc w:val="center"/>
              <w:rPr>
                <w:rFonts w:hAnsi="宋体"/>
                <w:kern w:val="0"/>
                <w:szCs w:val="21"/>
              </w:rPr>
            </w:pPr>
          </w:p>
        </w:tc>
        <w:tc>
          <w:tcPr>
            <w:tcW w:w="636" w:type="dxa"/>
          </w:tcPr>
          <w:p w14:paraId="3560725C" w14:textId="77777777" w:rsidR="007401A0" w:rsidRDefault="007401A0">
            <w:pPr>
              <w:rPr>
                <w:rFonts w:hAnsi="宋体"/>
                <w:kern w:val="0"/>
                <w:szCs w:val="21"/>
              </w:rPr>
            </w:pPr>
          </w:p>
        </w:tc>
      </w:tr>
      <w:tr w:rsidR="007401A0" w14:paraId="01515986" w14:textId="77777777">
        <w:trPr>
          <w:jc w:val="center"/>
        </w:trPr>
        <w:tc>
          <w:tcPr>
            <w:tcW w:w="1400" w:type="dxa"/>
            <w:tcBorders>
              <w:bottom w:val="single" w:sz="4" w:space="0" w:color="auto"/>
            </w:tcBorders>
          </w:tcPr>
          <w:p w14:paraId="1438453D" w14:textId="77777777" w:rsidR="007401A0" w:rsidRDefault="00EF0774">
            <w:pPr>
              <w:rPr>
                <w:rFonts w:hAnsi="宋体"/>
                <w:kern w:val="0"/>
                <w:sz w:val="20"/>
                <w:szCs w:val="21"/>
              </w:rPr>
            </w:pPr>
            <w:r>
              <w:rPr>
                <w:rFonts w:hAnsi="宋体" w:hint="eastAsia"/>
                <w:kern w:val="0"/>
                <w:sz w:val="20"/>
                <w:szCs w:val="21"/>
              </w:rPr>
              <w:t>Experiment B</w:t>
            </w:r>
          </w:p>
        </w:tc>
        <w:tc>
          <w:tcPr>
            <w:tcW w:w="1002" w:type="dxa"/>
            <w:tcBorders>
              <w:bottom w:val="single" w:sz="4" w:space="0" w:color="auto"/>
            </w:tcBorders>
          </w:tcPr>
          <w:p w14:paraId="4DC4E424" w14:textId="77777777" w:rsidR="007401A0" w:rsidRDefault="00EF0774">
            <w:pPr>
              <w:jc w:val="center"/>
              <w:rPr>
                <w:rFonts w:hAnsi="宋体"/>
                <w:color w:val="FF0000"/>
                <w:kern w:val="0"/>
                <w:szCs w:val="21"/>
                <w:highlight w:val="yellow"/>
              </w:rPr>
            </w:pPr>
            <w:r>
              <w:rPr>
                <w:rFonts w:hAnsi="宋体" w:hint="eastAsia"/>
                <w:color w:val="FF0000"/>
                <w:kern w:val="0"/>
                <w:szCs w:val="21"/>
                <w:highlight w:val="yellow"/>
              </w:rPr>
              <w:t>14</w:t>
            </w:r>
          </w:p>
        </w:tc>
        <w:tc>
          <w:tcPr>
            <w:tcW w:w="2409" w:type="dxa"/>
            <w:tcBorders>
              <w:bottom w:val="single" w:sz="4" w:space="0" w:color="auto"/>
            </w:tcBorders>
          </w:tcPr>
          <w:p w14:paraId="15710EA6" w14:textId="6CCED17D" w:rsidR="007401A0" w:rsidRDefault="00EF0774">
            <w:pPr>
              <w:jc w:val="center"/>
              <w:rPr>
                <w:rFonts w:hAnsi="宋体"/>
                <w:kern w:val="0"/>
                <w:szCs w:val="21"/>
              </w:rPr>
            </w:pPr>
            <w:r w:rsidRPr="00984220">
              <w:rPr>
                <w:rFonts w:hAnsi="宋体"/>
                <w:kern w:val="0"/>
                <w:position w:val="-6"/>
                <w:szCs w:val="21"/>
              </w:rPr>
              <w:object w:dxaOrig="642" w:dyaOrig="258" w14:anchorId="4D916CD9">
                <v:shape id="_x0000_i1028" type="#_x0000_t75" style="width:32.25pt;height:12.75pt" o:ole="">
                  <v:imagedata r:id="rId14" o:title=""/>
                </v:shape>
                <o:OLEObject Type="Embed" ProgID="Equation.3" ShapeID="_x0000_i1028" DrawAspect="Content" ObjectID="_1767102758" r:id="rId15"/>
              </w:object>
            </w:r>
            <w:r w:rsidR="00605D92">
              <w:rPr>
                <w:rFonts w:hAnsi="宋体"/>
                <w:kern w:val="0"/>
                <w:szCs w:val="21"/>
                <w:vertAlign w:val="superscript"/>
              </w:rPr>
              <w:t>#</w:t>
            </w:r>
          </w:p>
        </w:tc>
        <w:tc>
          <w:tcPr>
            <w:tcW w:w="1843" w:type="dxa"/>
            <w:tcBorders>
              <w:bottom w:val="single" w:sz="4" w:space="0" w:color="auto"/>
            </w:tcBorders>
          </w:tcPr>
          <w:p w14:paraId="2D4BBA6A" w14:textId="77777777" w:rsidR="007401A0" w:rsidRDefault="007401A0">
            <w:pPr>
              <w:jc w:val="center"/>
              <w:rPr>
                <w:rFonts w:hAnsi="宋体"/>
                <w:kern w:val="0"/>
                <w:szCs w:val="21"/>
              </w:rPr>
            </w:pPr>
          </w:p>
        </w:tc>
        <w:tc>
          <w:tcPr>
            <w:tcW w:w="1565" w:type="dxa"/>
            <w:tcBorders>
              <w:bottom w:val="single" w:sz="4" w:space="0" w:color="auto"/>
            </w:tcBorders>
          </w:tcPr>
          <w:p w14:paraId="4D3B529E" w14:textId="77777777" w:rsidR="007401A0" w:rsidRDefault="007401A0">
            <w:pPr>
              <w:jc w:val="center"/>
              <w:rPr>
                <w:rFonts w:hAnsi="宋体"/>
                <w:kern w:val="0"/>
                <w:szCs w:val="21"/>
              </w:rPr>
            </w:pPr>
          </w:p>
        </w:tc>
        <w:tc>
          <w:tcPr>
            <w:tcW w:w="636" w:type="dxa"/>
            <w:tcBorders>
              <w:bottom w:val="single" w:sz="4" w:space="0" w:color="auto"/>
            </w:tcBorders>
          </w:tcPr>
          <w:p w14:paraId="77DD56A1" w14:textId="77777777" w:rsidR="007401A0" w:rsidRDefault="007401A0">
            <w:pPr>
              <w:rPr>
                <w:rFonts w:hAnsi="宋体"/>
                <w:kern w:val="0"/>
                <w:szCs w:val="21"/>
              </w:rPr>
            </w:pPr>
          </w:p>
        </w:tc>
      </w:tr>
      <w:tr w:rsidR="007401A0" w14:paraId="395FA0A7" w14:textId="77777777">
        <w:trPr>
          <w:jc w:val="center"/>
        </w:trPr>
        <w:tc>
          <w:tcPr>
            <w:tcW w:w="1400" w:type="dxa"/>
            <w:tcBorders>
              <w:top w:val="single" w:sz="4" w:space="0" w:color="auto"/>
            </w:tcBorders>
          </w:tcPr>
          <w:p w14:paraId="28E4270C" w14:textId="77777777" w:rsidR="007401A0" w:rsidRDefault="00EF0774">
            <w:pPr>
              <w:rPr>
                <w:rFonts w:hAnsi="宋体"/>
                <w:i/>
                <w:kern w:val="0"/>
                <w:szCs w:val="21"/>
              </w:rPr>
            </w:pPr>
            <w:r>
              <w:rPr>
                <w:rFonts w:hAnsi="宋体" w:hint="eastAsia"/>
                <w:kern w:val="0"/>
                <w:szCs w:val="21"/>
              </w:rPr>
              <w:t xml:space="preserve">   </w:t>
            </w:r>
            <w:r>
              <w:rPr>
                <w:rFonts w:hAnsi="宋体" w:hint="eastAsia"/>
                <w:i/>
                <w:kern w:val="0"/>
                <w:szCs w:val="21"/>
              </w:rPr>
              <w:t>F</w:t>
            </w:r>
          </w:p>
        </w:tc>
        <w:tc>
          <w:tcPr>
            <w:tcW w:w="1002" w:type="dxa"/>
            <w:tcBorders>
              <w:top w:val="single" w:sz="4" w:space="0" w:color="auto"/>
            </w:tcBorders>
          </w:tcPr>
          <w:p w14:paraId="53BAC822" w14:textId="77777777" w:rsidR="007401A0" w:rsidRDefault="007401A0">
            <w:pPr>
              <w:jc w:val="center"/>
              <w:rPr>
                <w:rFonts w:hAnsi="宋体"/>
                <w:kern w:val="0"/>
                <w:szCs w:val="21"/>
              </w:rPr>
            </w:pPr>
          </w:p>
        </w:tc>
        <w:tc>
          <w:tcPr>
            <w:tcW w:w="2409" w:type="dxa"/>
            <w:tcBorders>
              <w:top w:val="single" w:sz="4" w:space="0" w:color="auto"/>
            </w:tcBorders>
          </w:tcPr>
          <w:p w14:paraId="3F9C9E59" w14:textId="77777777" w:rsidR="007401A0" w:rsidRDefault="00EF0774">
            <w:pPr>
              <w:jc w:val="center"/>
              <w:rPr>
                <w:rFonts w:hAnsi="宋体"/>
                <w:kern w:val="0"/>
                <w:szCs w:val="21"/>
              </w:rPr>
            </w:pPr>
            <w:r>
              <w:rPr>
                <w:rFonts w:hAnsi="宋体"/>
                <w:kern w:val="0"/>
                <w:szCs w:val="21"/>
              </w:rPr>
              <w:t>…</w:t>
            </w:r>
          </w:p>
        </w:tc>
        <w:tc>
          <w:tcPr>
            <w:tcW w:w="1843" w:type="dxa"/>
            <w:tcBorders>
              <w:top w:val="single" w:sz="4" w:space="0" w:color="auto"/>
            </w:tcBorders>
          </w:tcPr>
          <w:p w14:paraId="7673A454" w14:textId="77777777" w:rsidR="007401A0" w:rsidRDefault="007401A0">
            <w:pPr>
              <w:jc w:val="center"/>
              <w:rPr>
                <w:rFonts w:hAnsi="宋体"/>
                <w:kern w:val="0"/>
                <w:szCs w:val="21"/>
              </w:rPr>
            </w:pPr>
          </w:p>
        </w:tc>
        <w:tc>
          <w:tcPr>
            <w:tcW w:w="1565" w:type="dxa"/>
            <w:tcBorders>
              <w:top w:val="single" w:sz="4" w:space="0" w:color="auto"/>
            </w:tcBorders>
          </w:tcPr>
          <w:p w14:paraId="4D742F37" w14:textId="77777777" w:rsidR="007401A0" w:rsidRDefault="007401A0">
            <w:pPr>
              <w:jc w:val="center"/>
              <w:rPr>
                <w:rFonts w:hAnsi="宋体"/>
                <w:kern w:val="0"/>
                <w:szCs w:val="21"/>
              </w:rPr>
            </w:pPr>
          </w:p>
        </w:tc>
        <w:tc>
          <w:tcPr>
            <w:tcW w:w="636" w:type="dxa"/>
            <w:tcBorders>
              <w:top w:val="single" w:sz="4" w:space="0" w:color="auto"/>
            </w:tcBorders>
          </w:tcPr>
          <w:p w14:paraId="7D441ED4" w14:textId="77777777" w:rsidR="007401A0" w:rsidRDefault="007401A0">
            <w:pPr>
              <w:rPr>
                <w:rFonts w:hAnsi="宋体"/>
                <w:kern w:val="0"/>
                <w:szCs w:val="21"/>
              </w:rPr>
            </w:pPr>
          </w:p>
        </w:tc>
      </w:tr>
      <w:tr w:rsidR="007401A0" w14:paraId="4726C327" w14:textId="77777777">
        <w:trPr>
          <w:jc w:val="center"/>
        </w:trPr>
        <w:tc>
          <w:tcPr>
            <w:tcW w:w="1400" w:type="dxa"/>
          </w:tcPr>
          <w:p w14:paraId="24A30767" w14:textId="77777777" w:rsidR="007401A0" w:rsidRDefault="00EF0774">
            <w:pPr>
              <w:rPr>
                <w:rFonts w:hAnsi="宋体"/>
                <w:i/>
                <w:kern w:val="0"/>
                <w:szCs w:val="21"/>
              </w:rPr>
            </w:pPr>
            <w:r>
              <w:rPr>
                <w:rFonts w:hAnsi="宋体" w:hint="eastAsia"/>
                <w:kern w:val="0"/>
                <w:szCs w:val="21"/>
              </w:rPr>
              <w:t xml:space="preserve">   </w:t>
            </w:r>
            <w:r>
              <w:rPr>
                <w:rFonts w:hAnsi="宋体" w:hint="eastAsia"/>
                <w:i/>
                <w:kern w:val="0"/>
                <w:szCs w:val="21"/>
              </w:rPr>
              <w:t>P</w:t>
            </w:r>
          </w:p>
        </w:tc>
        <w:tc>
          <w:tcPr>
            <w:tcW w:w="1002" w:type="dxa"/>
          </w:tcPr>
          <w:p w14:paraId="1D5FC101" w14:textId="77777777" w:rsidR="007401A0" w:rsidRDefault="007401A0">
            <w:pPr>
              <w:jc w:val="center"/>
              <w:rPr>
                <w:rFonts w:hAnsi="宋体"/>
                <w:kern w:val="0"/>
                <w:szCs w:val="21"/>
              </w:rPr>
            </w:pPr>
          </w:p>
        </w:tc>
        <w:tc>
          <w:tcPr>
            <w:tcW w:w="2409" w:type="dxa"/>
          </w:tcPr>
          <w:p w14:paraId="7D7BFAE2" w14:textId="77777777" w:rsidR="007401A0" w:rsidRDefault="00EF0774">
            <w:pPr>
              <w:jc w:val="center"/>
              <w:rPr>
                <w:rFonts w:hAnsi="宋体"/>
                <w:kern w:val="0"/>
                <w:szCs w:val="21"/>
              </w:rPr>
            </w:pPr>
            <w:r>
              <w:rPr>
                <w:rFonts w:hAnsi="宋体"/>
                <w:kern w:val="0"/>
                <w:szCs w:val="21"/>
              </w:rPr>
              <w:t>…</w:t>
            </w:r>
          </w:p>
        </w:tc>
        <w:tc>
          <w:tcPr>
            <w:tcW w:w="1843" w:type="dxa"/>
          </w:tcPr>
          <w:p w14:paraId="1854A0CC" w14:textId="77777777" w:rsidR="007401A0" w:rsidRDefault="007401A0">
            <w:pPr>
              <w:jc w:val="center"/>
              <w:rPr>
                <w:rFonts w:hAnsi="宋体"/>
                <w:kern w:val="0"/>
                <w:szCs w:val="21"/>
              </w:rPr>
            </w:pPr>
          </w:p>
        </w:tc>
        <w:tc>
          <w:tcPr>
            <w:tcW w:w="1565" w:type="dxa"/>
          </w:tcPr>
          <w:p w14:paraId="01A96CC8" w14:textId="77777777" w:rsidR="007401A0" w:rsidRDefault="007401A0">
            <w:pPr>
              <w:jc w:val="center"/>
              <w:rPr>
                <w:rFonts w:hAnsi="宋体"/>
                <w:kern w:val="0"/>
                <w:szCs w:val="21"/>
              </w:rPr>
            </w:pPr>
          </w:p>
        </w:tc>
        <w:tc>
          <w:tcPr>
            <w:tcW w:w="636" w:type="dxa"/>
          </w:tcPr>
          <w:p w14:paraId="5BBEF0BF" w14:textId="77777777" w:rsidR="007401A0" w:rsidRDefault="007401A0">
            <w:pPr>
              <w:rPr>
                <w:rFonts w:hAnsi="宋体"/>
                <w:kern w:val="0"/>
                <w:szCs w:val="21"/>
              </w:rPr>
            </w:pPr>
          </w:p>
        </w:tc>
      </w:tr>
    </w:tbl>
    <w:p w14:paraId="35198676" w14:textId="38248906" w:rsidR="007401A0" w:rsidRDefault="00EF0774">
      <w:pPr>
        <w:rPr>
          <w:kern w:val="0"/>
          <w:sz w:val="18"/>
          <w:szCs w:val="18"/>
        </w:rPr>
      </w:pPr>
      <w:r>
        <w:rPr>
          <w:rFonts w:hint="eastAsia"/>
          <w:iCs/>
          <w:kern w:val="0"/>
          <w:sz w:val="18"/>
          <w:szCs w:val="18"/>
        </w:rPr>
        <w:t>N</w:t>
      </w:r>
      <w:r>
        <w:rPr>
          <w:iCs/>
          <w:kern w:val="0"/>
          <w:sz w:val="18"/>
          <w:szCs w:val="18"/>
        </w:rPr>
        <w:t>ote</w:t>
      </w:r>
      <w:r>
        <w:rPr>
          <w:rFonts w:hint="eastAsia"/>
          <w:iCs/>
          <w:kern w:val="0"/>
          <w:sz w:val="18"/>
          <w:szCs w:val="18"/>
        </w:rPr>
        <w:t>s</w:t>
      </w:r>
      <w:r>
        <w:rPr>
          <w:iCs/>
          <w:kern w:val="0"/>
          <w:sz w:val="18"/>
          <w:szCs w:val="18"/>
        </w:rPr>
        <w:t>：</w:t>
      </w:r>
      <w:proofErr w:type="gramStart"/>
      <w:r>
        <w:rPr>
          <w:i/>
          <w:iCs/>
          <w:kern w:val="0"/>
          <w:sz w:val="18"/>
          <w:szCs w:val="18"/>
        </w:rPr>
        <w:t>p</w:t>
      </w:r>
      <w:r>
        <w:rPr>
          <w:kern w:val="0"/>
          <w:sz w:val="18"/>
          <w:szCs w:val="18"/>
          <w:vertAlign w:val="subscript"/>
        </w:rPr>
        <w:t>blood</w:t>
      </w:r>
      <w:r>
        <w:rPr>
          <w:kern w:val="0"/>
          <w:sz w:val="18"/>
          <w:szCs w:val="18"/>
        </w:rPr>
        <w:t>(</w:t>
      </w:r>
      <w:proofErr w:type="gramEnd"/>
      <w:r>
        <w:rPr>
          <w:kern w:val="0"/>
          <w:sz w:val="18"/>
          <w:szCs w:val="18"/>
        </w:rPr>
        <w:t>CO</w:t>
      </w:r>
      <w:r>
        <w:rPr>
          <w:kern w:val="0"/>
          <w:sz w:val="18"/>
          <w:szCs w:val="18"/>
          <w:vertAlign w:val="subscript"/>
        </w:rPr>
        <w:t>2</w:t>
      </w:r>
      <w:r>
        <w:rPr>
          <w:kern w:val="0"/>
          <w:sz w:val="18"/>
          <w:szCs w:val="18"/>
        </w:rPr>
        <w:t>): CO</w:t>
      </w:r>
      <w:r>
        <w:rPr>
          <w:kern w:val="0"/>
          <w:sz w:val="18"/>
          <w:szCs w:val="18"/>
          <w:vertAlign w:val="subscript"/>
        </w:rPr>
        <w:t xml:space="preserve">2 </w:t>
      </w:r>
      <w:r>
        <w:rPr>
          <w:kern w:val="0"/>
          <w:sz w:val="18"/>
          <w:szCs w:val="18"/>
        </w:rPr>
        <w:t xml:space="preserve">pressure in blood; </w:t>
      </w:r>
      <w:r>
        <w:rPr>
          <w:i/>
          <w:kern w:val="0"/>
          <w:sz w:val="18"/>
          <w:szCs w:val="18"/>
        </w:rPr>
        <w:t>t</w:t>
      </w:r>
      <w:r>
        <w:rPr>
          <w:kern w:val="0"/>
          <w:sz w:val="18"/>
          <w:szCs w:val="18"/>
          <w:vertAlign w:val="subscript"/>
        </w:rPr>
        <w:t>Operation</w:t>
      </w:r>
      <w:r>
        <w:rPr>
          <w:kern w:val="0"/>
          <w:sz w:val="18"/>
          <w:szCs w:val="18"/>
        </w:rPr>
        <w:t>: Operation time. SNK-</w:t>
      </w:r>
      <w:r>
        <w:rPr>
          <w:i/>
          <w:kern w:val="0"/>
          <w:sz w:val="18"/>
          <w:szCs w:val="18"/>
        </w:rPr>
        <w:t>q</w:t>
      </w:r>
      <w:r>
        <w:rPr>
          <w:kern w:val="0"/>
          <w:sz w:val="18"/>
          <w:szCs w:val="18"/>
        </w:rPr>
        <w:t xml:space="preserve"> test after ANOVA, </w:t>
      </w:r>
      <w:r w:rsidR="00605D92">
        <w:rPr>
          <w:color w:val="FF0000"/>
          <w:kern w:val="0"/>
          <w:sz w:val="18"/>
          <w:szCs w:val="18"/>
          <w:vertAlign w:val="superscript"/>
        </w:rPr>
        <w:t>*</w:t>
      </w:r>
      <w:r>
        <w:rPr>
          <w:kern w:val="0"/>
          <w:sz w:val="18"/>
          <w:szCs w:val="18"/>
        </w:rPr>
        <w:t xml:space="preserve">compared with control, </w:t>
      </w:r>
      <w:r>
        <w:rPr>
          <w:i/>
          <w:kern w:val="0"/>
          <w:sz w:val="18"/>
          <w:szCs w:val="18"/>
        </w:rPr>
        <w:t>P</w:t>
      </w:r>
      <w:r>
        <w:rPr>
          <w:kern w:val="0"/>
          <w:sz w:val="18"/>
          <w:szCs w:val="18"/>
        </w:rPr>
        <w:t>&lt;0.05;</w:t>
      </w:r>
      <w:r w:rsidR="00605D92">
        <w:rPr>
          <w:color w:val="FF0000"/>
          <w:kern w:val="0"/>
          <w:sz w:val="18"/>
          <w:szCs w:val="18"/>
          <w:vertAlign w:val="superscript"/>
        </w:rPr>
        <w:t>#</w:t>
      </w:r>
      <w:r>
        <w:rPr>
          <w:kern w:val="0"/>
          <w:sz w:val="18"/>
          <w:szCs w:val="18"/>
        </w:rPr>
        <w:t xml:space="preserve">compared with control, </w:t>
      </w:r>
      <w:r>
        <w:rPr>
          <w:i/>
          <w:kern w:val="0"/>
          <w:sz w:val="18"/>
          <w:szCs w:val="18"/>
        </w:rPr>
        <w:t>P</w:t>
      </w:r>
      <w:r>
        <w:rPr>
          <w:kern w:val="0"/>
          <w:sz w:val="18"/>
          <w:szCs w:val="18"/>
        </w:rPr>
        <w:t>&lt;0.01;</w:t>
      </w:r>
      <w:r>
        <w:rPr>
          <w:rFonts w:eastAsia="黑体"/>
          <w:b/>
          <w:kern w:val="0"/>
          <w:sz w:val="18"/>
          <w:szCs w:val="18"/>
          <w:highlight w:val="yellow"/>
        </w:rPr>
        <w:t xml:space="preserve"> </w:t>
      </w:r>
      <w:r>
        <w:rPr>
          <w:rFonts w:eastAsia="黑体"/>
          <w:kern w:val="0"/>
          <w:sz w:val="18"/>
          <w:szCs w:val="18"/>
          <w:highlight w:val="yellow"/>
        </w:rPr>
        <w:t>（</w:t>
      </w:r>
      <w:r>
        <w:rPr>
          <w:rFonts w:eastAsia="黑体"/>
          <w:kern w:val="0"/>
          <w:sz w:val="18"/>
          <w:szCs w:val="18"/>
          <w:highlight w:val="yellow"/>
        </w:rPr>
        <w:t xml:space="preserve">Times New Romans </w:t>
      </w:r>
      <w:r>
        <w:rPr>
          <w:rFonts w:eastAsia="黑体" w:hint="eastAsia"/>
          <w:kern w:val="0"/>
          <w:sz w:val="18"/>
          <w:szCs w:val="18"/>
          <w:highlight w:val="yellow"/>
        </w:rPr>
        <w:t>小</w:t>
      </w:r>
      <w:r>
        <w:rPr>
          <w:rFonts w:eastAsia="黑体" w:hint="eastAsia"/>
          <w:kern w:val="0"/>
          <w:sz w:val="18"/>
          <w:szCs w:val="18"/>
          <w:highlight w:val="yellow"/>
        </w:rPr>
        <w:t>5</w:t>
      </w:r>
      <w:r>
        <w:rPr>
          <w:rFonts w:eastAsia="黑体"/>
          <w:kern w:val="0"/>
          <w:sz w:val="18"/>
          <w:szCs w:val="18"/>
          <w:highlight w:val="yellow"/>
        </w:rPr>
        <w:t>号字）</w:t>
      </w:r>
    </w:p>
    <w:p w14:paraId="2F4827CC" w14:textId="6CA989F6" w:rsidR="007401A0" w:rsidRDefault="00EF0774">
      <w:pPr>
        <w:rPr>
          <w:szCs w:val="21"/>
        </w:rPr>
      </w:pPr>
      <w:r>
        <w:rPr>
          <w:rFonts w:hint="eastAsia"/>
          <w:szCs w:val="21"/>
          <w:highlight w:val="yellow"/>
        </w:rPr>
        <w:t>注意请</w:t>
      </w:r>
      <w:proofErr w:type="gramStart"/>
      <w:r>
        <w:rPr>
          <w:rFonts w:hint="eastAsia"/>
          <w:szCs w:val="21"/>
          <w:highlight w:val="yellow"/>
        </w:rPr>
        <w:t>在表注前</w:t>
      </w:r>
      <w:proofErr w:type="gramEnd"/>
      <w:r>
        <w:rPr>
          <w:rFonts w:hint="eastAsia"/>
          <w:szCs w:val="21"/>
          <w:highlight w:val="yellow"/>
        </w:rPr>
        <w:t>标注“</w:t>
      </w:r>
      <w:r w:rsidR="00B65B45">
        <w:rPr>
          <w:rFonts w:hint="eastAsia"/>
          <w:szCs w:val="21"/>
          <w:highlight w:val="yellow"/>
        </w:rPr>
        <w:t>N</w:t>
      </w:r>
      <w:r>
        <w:rPr>
          <w:rFonts w:hint="eastAsia"/>
          <w:szCs w:val="21"/>
          <w:highlight w:val="yellow"/>
        </w:rPr>
        <w:t>ote</w:t>
      </w:r>
      <w:r w:rsidR="00B65B45">
        <w:rPr>
          <w:rFonts w:hint="eastAsia"/>
          <w:szCs w:val="21"/>
          <w:highlight w:val="yellow"/>
        </w:rPr>
        <w:t>s:</w:t>
      </w:r>
      <w:r>
        <w:rPr>
          <w:rFonts w:hint="eastAsia"/>
          <w:szCs w:val="21"/>
          <w:highlight w:val="yellow"/>
        </w:rPr>
        <w:t>”，表注中不要用回车键“</w:t>
      </w:r>
      <w:r>
        <w:rPr>
          <w:rFonts w:hint="eastAsia"/>
          <w:szCs w:val="21"/>
          <w:highlight w:val="yellow"/>
        </w:rPr>
        <w:t>Enter</w:t>
      </w:r>
      <w:r>
        <w:rPr>
          <w:rFonts w:hint="eastAsia"/>
          <w:szCs w:val="21"/>
          <w:highlight w:val="yellow"/>
        </w:rPr>
        <w:t>”。</w:t>
      </w:r>
    </w:p>
    <w:p w14:paraId="7E2B8928" w14:textId="77777777" w:rsidR="007401A0" w:rsidRDefault="007401A0">
      <w:pPr>
        <w:rPr>
          <w:szCs w:val="21"/>
        </w:rPr>
      </w:pPr>
    </w:p>
    <w:p w14:paraId="6739D1BE" w14:textId="77777777" w:rsidR="007401A0" w:rsidRDefault="00EF0774">
      <w:pPr>
        <w:rPr>
          <w:rFonts w:ascii="Arial Black" w:eastAsia="黑体" w:hAnsi="Arial Black"/>
          <w:szCs w:val="21"/>
        </w:rPr>
      </w:pPr>
      <w:r>
        <w:rPr>
          <w:rFonts w:ascii="Arial Black" w:eastAsia="黑体" w:hAnsi="Arial Black" w:hint="eastAsia"/>
          <w:szCs w:val="21"/>
        </w:rPr>
        <w:t xml:space="preserve">2.2 </w:t>
      </w:r>
      <w:r>
        <w:rPr>
          <w:rFonts w:ascii="Arial Black" w:eastAsia="黑体" w:hAnsi="Arial Black" w:hint="eastAsia"/>
          <w:szCs w:val="21"/>
        </w:rPr>
        <w:t>结果的第</w:t>
      </w:r>
      <w:r>
        <w:rPr>
          <w:rFonts w:ascii="Arial Black" w:eastAsia="黑体" w:hAnsi="Arial Black" w:hint="eastAsia"/>
          <w:szCs w:val="21"/>
        </w:rPr>
        <w:t>2</w:t>
      </w:r>
      <w:r>
        <w:rPr>
          <w:rFonts w:ascii="Arial Black" w:eastAsia="黑体" w:hAnsi="Arial Black" w:hint="eastAsia"/>
          <w:szCs w:val="21"/>
        </w:rPr>
        <w:t>项内容</w:t>
      </w:r>
    </w:p>
    <w:p w14:paraId="30305CF0" w14:textId="3F1E99F4" w:rsidR="007401A0" w:rsidRDefault="00EF0774">
      <w:pPr>
        <w:rPr>
          <w:szCs w:val="21"/>
        </w:rPr>
      </w:pPr>
      <w:r>
        <w:rPr>
          <w:rFonts w:hint="eastAsia"/>
          <w:szCs w:val="21"/>
        </w:rPr>
        <w:t>若第</w:t>
      </w:r>
      <w:r>
        <w:rPr>
          <w:rFonts w:hint="eastAsia"/>
          <w:szCs w:val="21"/>
        </w:rPr>
        <w:t>2</w:t>
      </w:r>
      <w:r>
        <w:rPr>
          <w:rFonts w:hint="eastAsia"/>
          <w:szCs w:val="21"/>
        </w:rPr>
        <w:t>项内容下还需分层，仍可参见材料与方法层的细分。线条图应依统计学原则选择，注意标注偏差及说明偏差的性质（标准差还是标准误等），纵横坐标也应按</w:t>
      </w:r>
      <w:r>
        <w:rPr>
          <w:rFonts w:hAnsi="宋体" w:hint="eastAsia"/>
          <w:kern w:val="0"/>
          <w:szCs w:val="21"/>
        </w:rPr>
        <w:t>“量符号</w:t>
      </w:r>
      <w:r>
        <w:rPr>
          <w:rFonts w:hAnsi="宋体" w:hint="eastAsia"/>
          <w:kern w:val="0"/>
          <w:szCs w:val="21"/>
        </w:rPr>
        <w:t>/</w:t>
      </w:r>
      <w:r>
        <w:rPr>
          <w:rFonts w:hAnsi="宋体" w:hint="eastAsia"/>
          <w:kern w:val="0"/>
          <w:szCs w:val="21"/>
        </w:rPr>
        <w:t>单位符号”的形式表示</w:t>
      </w:r>
      <w:r>
        <w:rPr>
          <w:rFonts w:hint="eastAsia"/>
          <w:szCs w:val="21"/>
        </w:rPr>
        <w:t>。</w:t>
      </w:r>
      <w:r>
        <w:rPr>
          <w:rFonts w:hint="eastAsia"/>
          <w:color w:val="FF0000"/>
          <w:szCs w:val="21"/>
        </w:rPr>
        <w:t>本刊采用全彩印刷，因此，线图和方图等也应采用彩色线条或方框。</w:t>
      </w:r>
      <w:r>
        <w:rPr>
          <w:rFonts w:hint="eastAsia"/>
          <w:color w:val="FF0000"/>
        </w:rPr>
        <w:t>尽量用冷暖不同的颜色体现差异，不同图中相同的指标用同种颜色，其他图也尽量采用彩图。</w:t>
      </w:r>
      <w:r>
        <w:rPr>
          <w:szCs w:val="21"/>
        </w:rPr>
        <w:t>图片应有自明性</w:t>
      </w:r>
      <w:r>
        <w:rPr>
          <w:rFonts w:hint="eastAsia"/>
          <w:szCs w:val="21"/>
        </w:rPr>
        <w:t>（即脱离正文也意义自明）</w:t>
      </w:r>
      <w:r>
        <w:rPr>
          <w:szCs w:val="21"/>
        </w:rPr>
        <w:t>，缩写应注全称。图示不与文字叙述重复。图插在相应文字段的后面</w:t>
      </w:r>
      <w:r>
        <w:rPr>
          <w:rFonts w:hint="eastAsia"/>
          <w:szCs w:val="21"/>
        </w:rPr>
        <w:t>（图片应在放大后也清晰，尽量不要压缩）</w:t>
      </w:r>
      <w:r>
        <w:rPr>
          <w:szCs w:val="21"/>
        </w:rPr>
        <w:t>，正文提示时应先见文字后见图，如</w:t>
      </w:r>
      <w:r>
        <w:rPr>
          <w:szCs w:val="21"/>
        </w:rPr>
        <w:t>“</w:t>
      </w:r>
      <w:r>
        <w:rPr>
          <w:szCs w:val="21"/>
        </w:rPr>
        <w:t>实验结果显示，</w:t>
      </w:r>
      <w:r>
        <w:rPr>
          <w:szCs w:val="21"/>
        </w:rPr>
        <w:t>……</w:t>
      </w:r>
      <w:r>
        <w:rPr>
          <w:szCs w:val="21"/>
        </w:rPr>
        <w:t>（图</w:t>
      </w:r>
      <w:r>
        <w:rPr>
          <w:szCs w:val="21"/>
        </w:rPr>
        <w:t>1</w:t>
      </w:r>
      <w:r>
        <w:rPr>
          <w:szCs w:val="21"/>
        </w:rPr>
        <w:t>）</w:t>
      </w:r>
      <w:r>
        <w:rPr>
          <w:szCs w:val="21"/>
        </w:rPr>
        <w:t>”</w:t>
      </w:r>
      <w:r>
        <w:rPr>
          <w:szCs w:val="21"/>
        </w:rPr>
        <w:t>等。</w:t>
      </w:r>
      <w:r>
        <w:rPr>
          <w:rFonts w:hint="eastAsia"/>
          <w:b/>
          <w:bCs/>
          <w:szCs w:val="21"/>
        </w:rPr>
        <w:t>电泳图必须附相应的直</w:t>
      </w:r>
      <w:proofErr w:type="gramStart"/>
      <w:r>
        <w:rPr>
          <w:rFonts w:hint="eastAsia"/>
          <w:b/>
          <w:bCs/>
          <w:szCs w:val="21"/>
        </w:rPr>
        <w:t>方分析</w:t>
      </w:r>
      <w:proofErr w:type="gramEnd"/>
      <w:r>
        <w:rPr>
          <w:rFonts w:hint="eastAsia"/>
          <w:b/>
          <w:bCs/>
          <w:szCs w:val="21"/>
        </w:rPr>
        <w:t>图，直方图放至电泳图上方</w:t>
      </w:r>
      <w:r>
        <w:rPr>
          <w:rFonts w:hint="eastAsia"/>
          <w:szCs w:val="21"/>
        </w:rPr>
        <w:t>（图</w:t>
      </w:r>
      <w:r>
        <w:rPr>
          <w:rFonts w:hint="eastAsia"/>
          <w:szCs w:val="21"/>
        </w:rPr>
        <w:t>1</w:t>
      </w:r>
      <w:r>
        <w:rPr>
          <w:rFonts w:hint="eastAsia"/>
          <w:szCs w:val="21"/>
        </w:rPr>
        <w:t>）。</w:t>
      </w:r>
      <w:r>
        <w:rPr>
          <w:rFonts w:hint="eastAsia"/>
          <w:color w:val="FF0000"/>
          <w:szCs w:val="21"/>
        </w:rPr>
        <w:t>所有统计图皆应注明样本量、统计检验的方法与统计结果统计量值（如</w:t>
      </w:r>
      <w:r>
        <w:rPr>
          <w:rFonts w:hint="eastAsia"/>
          <w:i/>
          <w:iCs/>
          <w:color w:val="FF0000"/>
          <w:szCs w:val="21"/>
        </w:rPr>
        <w:t>t</w:t>
      </w:r>
      <w:r>
        <w:rPr>
          <w:rFonts w:hint="eastAsia"/>
          <w:color w:val="FF0000"/>
          <w:szCs w:val="21"/>
        </w:rPr>
        <w:t>值与</w:t>
      </w:r>
      <w:r>
        <w:rPr>
          <w:rFonts w:hint="eastAsia"/>
          <w:i/>
          <w:iCs/>
          <w:color w:val="FF0000"/>
          <w:szCs w:val="21"/>
        </w:rPr>
        <w:t>F</w:t>
      </w:r>
      <w:r>
        <w:rPr>
          <w:rFonts w:hint="eastAsia"/>
          <w:color w:val="FF0000"/>
          <w:szCs w:val="21"/>
        </w:rPr>
        <w:t>值等）与确切</w:t>
      </w:r>
      <w:r>
        <w:rPr>
          <w:rFonts w:hint="eastAsia"/>
          <w:i/>
          <w:iCs/>
          <w:color w:val="FF0000"/>
          <w:szCs w:val="21"/>
        </w:rPr>
        <w:t>P</w:t>
      </w:r>
      <w:r>
        <w:rPr>
          <w:rFonts w:hint="eastAsia"/>
          <w:color w:val="FF0000"/>
          <w:szCs w:val="21"/>
        </w:rPr>
        <w:t>值</w:t>
      </w:r>
      <w:r>
        <w:rPr>
          <w:rFonts w:hint="eastAsia"/>
          <w:szCs w:val="21"/>
        </w:rPr>
        <w:t>。所有图都应有中英文图题，图内标注和图注为英文（图注亦应解释图中缩写与符号的意义、从图中可以看到什么结果、图的处理方法如染色法等）。</w:t>
      </w:r>
    </w:p>
    <w:p w14:paraId="4A6A20C7" w14:textId="77777777" w:rsidR="007401A0" w:rsidRDefault="00EF0774">
      <w:pPr>
        <w:ind w:firstLineChars="200" w:firstLine="420"/>
        <w:jc w:val="center"/>
      </w:pPr>
      <w:r>
        <w:rPr>
          <w:noProof/>
        </w:rPr>
        <w:lastRenderedPageBreak/>
        <w:drawing>
          <wp:inline distT="0" distB="0" distL="0" distR="0" wp14:anchorId="5F0997E6" wp14:editId="48F5842A">
            <wp:extent cx="3151305" cy="2717165"/>
            <wp:effectExtent l="0" t="0" r="0" b="6985"/>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1614927264(1)"/>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a:xfrm>
                      <a:off x="0" y="0"/>
                      <a:ext cx="3151305" cy="2717165"/>
                    </a:xfrm>
                    <a:prstGeom prst="rect">
                      <a:avLst/>
                    </a:prstGeom>
                    <a:noFill/>
                    <a:ln w="9525">
                      <a:noFill/>
                      <a:miter lim="800000"/>
                      <a:headEnd/>
                      <a:tailEnd/>
                    </a:ln>
                  </pic:spPr>
                </pic:pic>
              </a:graphicData>
            </a:graphic>
          </wp:inline>
        </w:drawing>
      </w:r>
    </w:p>
    <w:p w14:paraId="647857F8" w14:textId="4CBF0675" w:rsidR="007401A0" w:rsidRDefault="00EF0774">
      <w:pPr>
        <w:ind w:firstLineChars="200" w:firstLine="420"/>
        <w:jc w:val="center"/>
        <w:rPr>
          <w:sz w:val="18"/>
          <w:szCs w:val="18"/>
        </w:rPr>
      </w:pPr>
      <w:r>
        <w:rPr>
          <w:iCs/>
          <w:kern w:val="0"/>
          <w:szCs w:val="21"/>
        </w:rPr>
        <w:t>N</w:t>
      </w:r>
      <w:r>
        <w:rPr>
          <w:rFonts w:hint="eastAsia"/>
          <w:iCs/>
          <w:kern w:val="0"/>
          <w:szCs w:val="21"/>
        </w:rPr>
        <w:t>ote</w:t>
      </w:r>
      <w:r>
        <w:rPr>
          <w:iCs/>
          <w:kern w:val="0"/>
          <w:szCs w:val="21"/>
        </w:rPr>
        <w:t>s</w:t>
      </w:r>
      <w:r>
        <w:rPr>
          <w:rFonts w:hint="eastAsia"/>
          <w:iCs/>
          <w:kern w:val="0"/>
          <w:szCs w:val="21"/>
        </w:rPr>
        <w:t>：</w:t>
      </w:r>
      <w:r>
        <w:rPr>
          <w:sz w:val="18"/>
          <w:szCs w:val="18"/>
        </w:rPr>
        <w:t>Western blot shows that remifentanil infusion at 24 h changes</w:t>
      </w:r>
      <w:r>
        <w:rPr>
          <w:rFonts w:hint="eastAsia"/>
        </w:rPr>
        <w:t xml:space="preserve"> </w:t>
      </w:r>
      <w:r>
        <w:rPr>
          <w:sz w:val="18"/>
          <w:szCs w:val="18"/>
        </w:rPr>
        <w:t>the expression of MOR in the spinal dorsal horn</w:t>
      </w:r>
      <w:r>
        <w:rPr>
          <w:rFonts w:hint="eastAsia"/>
          <w:sz w:val="18"/>
          <w:szCs w:val="18"/>
        </w:rPr>
        <w:t>，</w:t>
      </w:r>
      <w:r>
        <w:rPr>
          <w:sz w:val="18"/>
          <w:szCs w:val="18"/>
        </w:rPr>
        <w:t>which was signifi</w:t>
      </w:r>
      <w:r>
        <w:rPr>
          <w:rFonts w:hint="eastAsia"/>
          <w:sz w:val="18"/>
          <w:szCs w:val="18"/>
        </w:rPr>
        <w:t>cantly affected by BIS.</w:t>
      </w:r>
      <w:r>
        <w:rPr>
          <w:rFonts w:hint="eastAsia"/>
          <w:i/>
          <w:sz w:val="18"/>
          <w:szCs w:val="18"/>
        </w:rPr>
        <w:t xml:space="preserve"> n</w:t>
      </w:r>
      <w:r>
        <w:rPr>
          <w:rFonts w:hint="eastAsia"/>
          <w:sz w:val="18"/>
          <w:szCs w:val="18"/>
        </w:rPr>
        <w:t xml:space="preserve"> = 3</w:t>
      </w:r>
      <w:r>
        <w:rPr>
          <w:rFonts w:hint="eastAsia"/>
          <w:sz w:val="18"/>
          <w:szCs w:val="18"/>
        </w:rPr>
        <w:t>，</w:t>
      </w:r>
      <w:r>
        <w:rPr>
          <w:rFonts w:hint="eastAsia"/>
          <w:i/>
          <w:sz w:val="18"/>
          <w:szCs w:val="18"/>
        </w:rPr>
        <w:t>F</w:t>
      </w:r>
      <w:r>
        <w:rPr>
          <w:rFonts w:hint="eastAsia"/>
          <w:sz w:val="18"/>
          <w:szCs w:val="18"/>
        </w:rPr>
        <w:t xml:space="preserve"> = 517.816</w:t>
      </w:r>
      <w:r>
        <w:rPr>
          <w:rFonts w:hint="eastAsia"/>
          <w:sz w:val="18"/>
          <w:szCs w:val="18"/>
        </w:rPr>
        <w:t>，</w:t>
      </w:r>
      <w:r>
        <w:rPr>
          <w:rFonts w:hint="eastAsia"/>
          <w:i/>
          <w:sz w:val="18"/>
          <w:szCs w:val="18"/>
        </w:rPr>
        <w:t>P</w:t>
      </w:r>
      <w:r>
        <w:rPr>
          <w:rFonts w:hint="eastAsia"/>
          <w:sz w:val="18"/>
          <w:szCs w:val="18"/>
        </w:rPr>
        <w:t xml:space="preserve"> &lt; 0.001. </w:t>
      </w:r>
      <w:r w:rsidR="00D758BE" w:rsidRPr="00F502D3">
        <w:rPr>
          <w:sz w:val="18"/>
          <w:szCs w:val="18"/>
          <w:vertAlign w:val="superscript"/>
        </w:rPr>
        <w:t>*</w:t>
      </w:r>
      <w:r>
        <w:rPr>
          <w:rFonts w:hint="eastAsia"/>
          <w:i/>
          <w:sz w:val="18"/>
          <w:szCs w:val="18"/>
        </w:rPr>
        <w:t>P</w:t>
      </w:r>
      <w:r>
        <w:rPr>
          <w:rFonts w:hint="eastAsia"/>
          <w:sz w:val="18"/>
          <w:szCs w:val="18"/>
        </w:rPr>
        <w:t xml:space="preserve"> &lt; 0.001</w:t>
      </w:r>
      <w:r>
        <w:rPr>
          <w:rFonts w:hint="eastAsia"/>
        </w:rPr>
        <w:t xml:space="preserve"> </w:t>
      </w:r>
      <w:r>
        <w:rPr>
          <w:rFonts w:hint="eastAsia"/>
          <w:sz w:val="18"/>
          <w:szCs w:val="18"/>
        </w:rPr>
        <w:t>compared with</w:t>
      </w:r>
      <w:r>
        <w:rPr>
          <w:sz w:val="18"/>
          <w:szCs w:val="18"/>
        </w:rPr>
        <w:t xml:space="preserve"> </w:t>
      </w:r>
      <w:r>
        <w:rPr>
          <w:rFonts w:hint="eastAsia"/>
          <w:sz w:val="18"/>
          <w:szCs w:val="18"/>
        </w:rPr>
        <w:t>control</w:t>
      </w:r>
      <w:r>
        <w:rPr>
          <w:rFonts w:hint="eastAsia"/>
          <w:sz w:val="18"/>
          <w:szCs w:val="18"/>
        </w:rPr>
        <w:t>；</w:t>
      </w:r>
      <w:r w:rsidR="00D758BE" w:rsidRPr="00F502D3">
        <w:rPr>
          <w:sz w:val="18"/>
          <w:szCs w:val="18"/>
          <w:vertAlign w:val="superscript"/>
        </w:rPr>
        <w:t>#</w:t>
      </w:r>
      <w:r>
        <w:rPr>
          <w:rFonts w:hint="eastAsia"/>
          <w:i/>
          <w:sz w:val="18"/>
          <w:szCs w:val="18"/>
        </w:rPr>
        <w:t>P</w:t>
      </w:r>
      <w:r>
        <w:rPr>
          <w:rFonts w:hint="eastAsia"/>
          <w:sz w:val="18"/>
          <w:szCs w:val="18"/>
        </w:rPr>
        <w:t xml:space="preserve"> &lt; 0.001 compared with the remifentanil</w:t>
      </w:r>
      <w:r>
        <w:rPr>
          <w:rFonts w:hint="eastAsia"/>
        </w:rPr>
        <w:t xml:space="preserve"> </w:t>
      </w:r>
      <w:r>
        <w:rPr>
          <w:sz w:val="18"/>
          <w:szCs w:val="18"/>
        </w:rPr>
        <w:t>group.</w:t>
      </w:r>
    </w:p>
    <w:p w14:paraId="0F50C84C" w14:textId="77777777" w:rsidR="0065408D" w:rsidRDefault="00EF0774" w:rsidP="00F502D3">
      <w:pPr>
        <w:jc w:val="center"/>
        <w:rPr>
          <w:rFonts w:ascii="黑体" w:eastAsia="黑体" w:hAnsi="黑体"/>
          <w:szCs w:val="21"/>
        </w:rPr>
      </w:pPr>
      <w:r>
        <w:rPr>
          <w:rFonts w:ascii="黑体" w:eastAsia="黑体" w:hAnsi="黑体" w:hint="eastAsia"/>
          <w:szCs w:val="21"/>
        </w:rPr>
        <w:t>图</w:t>
      </w:r>
      <w:r>
        <w:rPr>
          <w:rFonts w:ascii="黑体" w:eastAsia="黑体" w:hAnsi="黑体"/>
          <w:szCs w:val="21"/>
        </w:rPr>
        <w:t>1</w:t>
      </w:r>
      <w:r>
        <w:rPr>
          <w:rFonts w:ascii="黑体" w:eastAsia="黑体" w:hAnsi="黑体" w:hint="eastAsia"/>
          <w:szCs w:val="21"/>
        </w:rPr>
        <w:t>不同的PKC抑制剂预处理抑制瑞芬太尼诱导的大鼠脊髓中MOR的蛋白表达降低</w:t>
      </w:r>
    </w:p>
    <w:p w14:paraId="2920C861" w14:textId="77777777" w:rsidR="0065408D" w:rsidRDefault="00EF0774" w:rsidP="00F502D3">
      <w:pPr>
        <w:jc w:val="center"/>
        <w:rPr>
          <w:rFonts w:eastAsia="黑体"/>
          <w:b/>
          <w:szCs w:val="21"/>
        </w:rPr>
      </w:pPr>
      <w:r>
        <w:rPr>
          <w:rFonts w:eastAsia="黑体"/>
          <w:b/>
          <w:szCs w:val="21"/>
        </w:rPr>
        <w:t>Fig.</w:t>
      </w:r>
      <w:r>
        <w:rPr>
          <w:rFonts w:eastAsia="黑体" w:hint="eastAsia"/>
          <w:b/>
          <w:szCs w:val="21"/>
        </w:rPr>
        <w:t xml:space="preserve"> </w:t>
      </w:r>
      <w:r>
        <w:rPr>
          <w:rFonts w:eastAsia="黑体"/>
          <w:b/>
          <w:szCs w:val="21"/>
        </w:rPr>
        <w:t>1 Pretreatment of different PKC inhibitors block the</w:t>
      </w:r>
      <w:r>
        <w:rPr>
          <w:rFonts w:eastAsia="黑体" w:hint="eastAsia"/>
          <w:b/>
          <w:szCs w:val="21"/>
        </w:rPr>
        <w:t xml:space="preserve"> </w:t>
      </w:r>
      <w:r>
        <w:rPr>
          <w:rFonts w:eastAsia="黑体"/>
          <w:b/>
          <w:szCs w:val="21"/>
        </w:rPr>
        <w:t>decreased expression of MOR protein levels induced by</w:t>
      </w:r>
      <w:r>
        <w:rPr>
          <w:rFonts w:eastAsia="黑体" w:hint="eastAsia"/>
          <w:b/>
          <w:szCs w:val="21"/>
        </w:rPr>
        <w:t xml:space="preserve"> </w:t>
      </w:r>
      <w:r>
        <w:rPr>
          <w:rFonts w:eastAsia="黑体"/>
          <w:b/>
          <w:szCs w:val="21"/>
        </w:rPr>
        <w:t>remifentanil in rats</w:t>
      </w:r>
    </w:p>
    <w:p w14:paraId="69B3F0A0" w14:textId="77777777" w:rsidR="007401A0" w:rsidRDefault="007401A0">
      <w:pPr>
        <w:ind w:firstLineChars="200" w:firstLine="422"/>
        <w:rPr>
          <w:b/>
          <w:szCs w:val="21"/>
        </w:rPr>
      </w:pPr>
    </w:p>
    <w:p w14:paraId="37231D97" w14:textId="28FC20AF" w:rsidR="007401A0" w:rsidRDefault="00EF0774">
      <w:pPr>
        <w:ind w:firstLineChars="200" w:firstLine="420"/>
        <w:rPr>
          <w:szCs w:val="21"/>
        </w:rPr>
      </w:pPr>
      <w:r>
        <w:rPr>
          <w:rFonts w:hint="eastAsia"/>
          <w:szCs w:val="21"/>
        </w:rPr>
        <w:t>形态学图应标注</w:t>
      </w:r>
      <w:r>
        <w:rPr>
          <w:rFonts w:hint="eastAsia"/>
          <w:b/>
          <w:szCs w:val="21"/>
        </w:rPr>
        <w:t>放大的标尺或倍数</w:t>
      </w:r>
      <w:r>
        <w:rPr>
          <w:rFonts w:hint="eastAsia"/>
          <w:szCs w:val="21"/>
        </w:rPr>
        <w:t>，阳性标记用不同箭头指示。组图时分别在图</w:t>
      </w:r>
      <w:r w:rsidR="00984220" w:rsidRPr="00D758BE">
        <w:rPr>
          <w:rFonts w:hint="eastAsia"/>
          <w:szCs w:val="21"/>
        </w:rPr>
        <w:t>上</w:t>
      </w:r>
      <w:r>
        <w:rPr>
          <w:rFonts w:hint="eastAsia"/>
          <w:szCs w:val="21"/>
        </w:rPr>
        <w:t>标注</w:t>
      </w:r>
      <w:r>
        <w:rPr>
          <w:rFonts w:hint="eastAsia"/>
          <w:szCs w:val="21"/>
        </w:rPr>
        <w:t>A</w:t>
      </w:r>
      <w:r>
        <w:rPr>
          <w:rFonts w:hint="eastAsia"/>
          <w:szCs w:val="21"/>
        </w:rPr>
        <w:t>、</w:t>
      </w:r>
      <w:r>
        <w:rPr>
          <w:rFonts w:hint="eastAsia"/>
          <w:szCs w:val="21"/>
        </w:rPr>
        <w:t>B</w:t>
      </w:r>
      <w:r>
        <w:rPr>
          <w:rFonts w:hint="eastAsia"/>
          <w:szCs w:val="21"/>
        </w:rPr>
        <w:t>、</w:t>
      </w:r>
      <w:r>
        <w:rPr>
          <w:rFonts w:hint="eastAsia"/>
          <w:szCs w:val="21"/>
        </w:rPr>
        <w:t>C</w:t>
      </w:r>
      <w:r>
        <w:rPr>
          <w:rFonts w:hint="eastAsia"/>
          <w:szCs w:val="21"/>
        </w:rPr>
        <w:t>、</w:t>
      </w:r>
      <w:r>
        <w:rPr>
          <w:rFonts w:hint="eastAsia"/>
          <w:szCs w:val="21"/>
        </w:rPr>
        <w:t>D</w:t>
      </w:r>
      <w:r>
        <w:rPr>
          <w:rFonts w:hint="eastAsia"/>
          <w:szCs w:val="21"/>
        </w:rPr>
        <w:t>等。所有图都应有中英文图题，图内标注和图注为英文（图注亦应解释图中缩写与符号的意义、从图中可以看到什么结果、图的处理方法如染色法等），如图</w:t>
      </w:r>
      <w:r>
        <w:rPr>
          <w:rFonts w:hint="eastAsia"/>
          <w:szCs w:val="21"/>
        </w:rPr>
        <w:t>2</w:t>
      </w:r>
      <w:r>
        <w:rPr>
          <w:rFonts w:hint="eastAsia"/>
          <w:szCs w:val="21"/>
        </w:rPr>
        <w:t>。</w:t>
      </w:r>
    </w:p>
    <w:p w14:paraId="5933002C" w14:textId="77777777" w:rsidR="007401A0" w:rsidRDefault="00EF0774">
      <w:pPr>
        <w:jc w:val="center"/>
        <w:rPr>
          <w:szCs w:val="21"/>
        </w:rPr>
      </w:pPr>
      <w:r>
        <w:rPr>
          <w:noProof/>
          <w:szCs w:val="21"/>
        </w:rPr>
        <w:drawing>
          <wp:inline distT="0" distB="0" distL="0" distR="0" wp14:anchorId="5DB6ABF7" wp14:editId="43F00975">
            <wp:extent cx="4873625" cy="1431925"/>
            <wp:effectExtent l="19050" t="0" r="3175" b="0"/>
            <wp:docPr id="6" name="图片 7" descr="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7" descr="图"/>
                    <pic:cNvPicPr>
                      <a:picLocks noChangeAspect="1" noChangeArrowheads="1"/>
                    </pic:cNvPicPr>
                  </pic:nvPicPr>
                  <pic:blipFill>
                    <a:blip r:embed="rId17" cstate="print"/>
                    <a:srcRect/>
                    <a:stretch>
                      <a:fillRect/>
                    </a:stretch>
                  </pic:blipFill>
                  <pic:spPr>
                    <a:xfrm>
                      <a:off x="0" y="0"/>
                      <a:ext cx="4873625" cy="1431925"/>
                    </a:xfrm>
                    <a:prstGeom prst="rect">
                      <a:avLst/>
                    </a:prstGeom>
                    <a:noFill/>
                    <a:ln w="9525">
                      <a:noFill/>
                      <a:miter lim="800000"/>
                      <a:headEnd/>
                      <a:tailEnd/>
                    </a:ln>
                  </pic:spPr>
                </pic:pic>
              </a:graphicData>
            </a:graphic>
          </wp:inline>
        </w:drawing>
      </w:r>
    </w:p>
    <w:p w14:paraId="149A7B6B" w14:textId="77777777" w:rsidR="007401A0" w:rsidRDefault="00EF0774">
      <w:pPr>
        <w:rPr>
          <w:sz w:val="18"/>
          <w:szCs w:val="18"/>
        </w:rPr>
      </w:pPr>
      <w:r>
        <w:rPr>
          <w:iCs/>
          <w:kern w:val="0"/>
          <w:sz w:val="18"/>
          <w:szCs w:val="18"/>
        </w:rPr>
        <w:t>Notes</w:t>
      </w:r>
      <w:r>
        <w:rPr>
          <w:iCs/>
          <w:kern w:val="0"/>
          <w:sz w:val="18"/>
          <w:szCs w:val="18"/>
        </w:rPr>
        <w:t>：</w:t>
      </w:r>
      <w:r>
        <w:rPr>
          <w:sz w:val="18"/>
          <w:szCs w:val="18"/>
        </w:rPr>
        <w:t>A: 24 h of cultured retinal neurons</w:t>
      </w:r>
      <w:r>
        <w:rPr>
          <w:sz w:val="18"/>
          <w:szCs w:val="18"/>
        </w:rPr>
        <w:t>，</w:t>
      </w:r>
      <w:r>
        <w:rPr>
          <w:sz w:val="18"/>
          <w:szCs w:val="18"/>
        </w:rPr>
        <w:t>×100;  B: 7 d of cultured retinal neurons</w:t>
      </w:r>
      <w:r>
        <w:rPr>
          <w:sz w:val="18"/>
          <w:szCs w:val="18"/>
        </w:rPr>
        <w:t>，</w:t>
      </w:r>
      <w:r>
        <w:rPr>
          <w:sz w:val="18"/>
          <w:szCs w:val="18"/>
        </w:rPr>
        <w:t xml:space="preserve">×100. </w:t>
      </w:r>
    </w:p>
    <w:p w14:paraId="057D6CC6" w14:textId="7476D50B" w:rsidR="007401A0" w:rsidRDefault="00EF0774">
      <w:pPr>
        <w:rPr>
          <w:sz w:val="18"/>
          <w:szCs w:val="18"/>
        </w:rPr>
      </w:pPr>
      <w:r>
        <w:rPr>
          <w:sz w:val="18"/>
          <w:szCs w:val="18"/>
        </w:rPr>
        <w:t>Fig.</w:t>
      </w:r>
      <w:r>
        <w:rPr>
          <w:rFonts w:hint="eastAsia"/>
          <w:sz w:val="18"/>
          <w:szCs w:val="18"/>
        </w:rPr>
        <w:t xml:space="preserve"> </w:t>
      </w:r>
      <w:r>
        <w:rPr>
          <w:sz w:val="18"/>
          <w:szCs w:val="18"/>
        </w:rPr>
        <w:t>2A shows that …; Fig.</w:t>
      </w:r>
      <w:r>
        <w:rPr>
          <w:rFonts w:hint="eastAsia"/>
          <w:sz w:val="18"/>
          <w:szCs w:val="18"/>
        </w:rPr>
        <w:t xml:space="preserve"> </w:t>
      </w:r>
      <w:r>
        <w:rPr>
          <w:sz w:val="18"/>
          <w:szCs w:val="18"/>
        </w:rPr>
        <w:t>2B show</w:t>
      </w:r>
      <w:r>
        <w:rPr>
          <w:rFonts w:hint="eastAsia"/>
          <w:sz w:val="18"/>
          <w:szCs w:val="18"/>
        </w:rPr>
        <w:t>s</w:t>
      </w:r>
      <w:r>
        <w:rPr>
          <w:sz w:val="18"/>
          <w:szCs w:val="18"/>
        </w:rPr>
        <w:t xml:space="preserve"> that …</w:t>
      </w:r>
    </w:p>
    <w:p w14:paraId="37C2A48C" w14:textId="66E0DFA9" w:rsidR="007401A0" w:rsidRDefault="007401A0">
      <w:pPr>
        <w:rPr>
          <w:szCs w:val="21"/>
        </w:rPr>
      </w:pPr>
    </w:p>
    <w:p w14:paraId="412F66AD" w14:textId="77777777" w:rsidR="007401A0" w:rsidRDefault="007401A0">
      <w:pPr>
        <w:rPr>
          <w:szCs w:val="21"/>
        </w:rPr>
      </w:pPr>
    </w:p>
    <w:p w14:paraId="5282D031" w14:textId="77777777" w:rsidR="007401A0" w:rsidRDefault="00EF0774">
      <w:pPr>
        <w:jc w:val="center"/>
        <w:rPr>
          <w:rFonts w:ascii="黑体" w:eastAsia="黑体" w:hAnsi="黑体"/>
          <w:szCs w:val="21"/>
        </w:rPr>
      </w:pPr>
      <w:r>
        <w:rPr>
          <w:rFonts w:ascii="黑体" w:eastAsia="黑体" w:hAnsi="黑体" w:hint="eastAsia"/>
          <w:szCs w:val="21"/>
        </w:rPr>
        <w:t>图2 体外培养的视网膜神经细胞图片及神经细胞荧光</w:t>
      </w:r>
      <w:proofErr w:type="gramStart"/>
      <w:r>
        <w:rPr>
          <w:rFonts w:ascii="黑体" w:eastAsia="黑体" w:hAnsi="黑体" w:hint="eastAsia"/>
          <w:szCs w:val="21"/>
        </w:rPr>
        <w:t>免疫双</w:t>
      </w:r>
      <w:proofErr w:type="gramEnd"/>
      <w:r>
        <w:rPr>
          <w:rFonts w:ascii="黑体" w:eastAsia="黑体" w:hAnsi="黑体" w:hint="eastAsia"/>
          <w:szCs w:val="21"/>
        </w:rPr>
        <w:t>染鉴定结果</w:t>
      </w:r>
    </w:p>
    <w:p w14:paraId="7F79BD5E" w14:textId="77777777" w:rsidR="0065408D" w:rsidRDefault="00EF0774" w:rsidP="00F502D3">
      <w:pPr>
        <w:jc w:val="center"/>
        <w:rPr>
          <w:rFonts w:eastAsia="黑体"/>
          <w:b/>
          <w:szCs w:val="21"/>
        </w:rPr>
      </w:pPr>
      <w:r>
        <w:rPr>
          <w:rFonts w:eastAsia="黑体"/>
          <w:b/>
          <w:szCs w:val="21"/>
        </w:rPr>
        <w:t>Fig.</w:t>
      </w:r>
      <w:r>
        <w:rPr>
          <w:rFonts w:eastAsia="黑体" w:hint="eastAsia"/>
          <w:b/>
          <w:szCs w:val="21"/>
        </w:rPr>
        <w:t xml:space="preserve"> </w:t>
      </w:r>
      <w:r>
        <w:rPr>
          <w:rFonts w:eastAsia="黑体"/>
          <w:b/>
          <w:szCs w:val="21"/>
        </w:rPr>
        <w:t>2 Photomicrograph of cultured retinal neurons and their double immunofluorescence labeling results</w:t>
      </w:r>
    </w:p>
    <w:p w14:paraId="7C62A99E" w14:textId="77777777" w:rsidR="007401A0" w:rsidRDefault="007401A0">
      <w:pPr>
        <w:rPr>
          <w:szCs w:val="21"/>
        </w:rPr>
      </w:pPr>
    </w:p>
    <w:p w14:paraId="701216F2" w14:textId="77777777" w:rsidR="007401A0" w:rsidRDefault="00EF0774">
      <w:pPr>
        <w:ind w:firstLineChars="268" w:firstLine="563"/>
        <w:rPr>
          <w:bCs/>
          <w:szCs w:val="21"/>
        </w:rPr>
      </w:pPr>
      <w:r>
        <w:rPr>
          <w:rFonts w:hint="eastAsia"/>
          <w:bCs/>
          <w:szCs w:val="21"/>
        </w:rPr>
        <w:t>流式细胞图谱必须附相应的直</w:t>
      </w:r>
      <w:proofErr w:type="gramStart"/>
      <w:r>
        <w:rPr>
          <w:rFonts w:hint="eastAsia"/>
          <w:bCs/>
          <w:szCs w:val="21"/>
        </w:rPr>
        <w:t>方分析</w:t>
      </w:r>
      <w:proofErr w:type="gramEnd"/>
      <w:r>
        <w:rPr>
          <w:rFonts w:hint="eastAsia"/>
          <w:bCs/>
          <w:szCs w:val="21"/>
        </w:rPr>
        <w:t>图（如图</w:t>
      </w:r>
      <w:r>
        <w:rPr>
          <w:rFonts w:hint="eastAsia"/>
          <w:bCs/>
          <w:szCs w:val="21"/>
        </w:rPr>
        <w:t>3</w:t>
      </w:r>
      <w:r>
        <w:rPr>
          <w:rFonts w:hint="eastAsia"/>
          <w:bCs/>
          <w:szCs w:val="21"/>
        </w:rPr>
        <w:t>）。</w:t>
      </w:r>
    </w:p>
    <w:p w14:paraId="01072832" w14:textId="77777777" w:rsidR="007401A0" w:rsidRDefault="00EF0774">
      <w:r>
        <w:rPr>
          <w:noProof/>
        </w:rPr>
        <w:lastRenderedPageBreak/>
        <w:drawing>
          <wp:inline distT="0" distB="0" distL="0" distR="0" wp14:anchorId="6AA7A877" wp14:editId="58154BBA">
            <wp:extent cx="5262245" cy="2624454"/>
            <wp:effectExtent l="0" t="0" r="0" b="508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1614933558(1)"/>
                    <pic:cNvPicPr>
                      <a:picLocks noChangeAspect="1" noChangeArrowheads="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262245" cy="2624454"/>
                    </a:xfrm>
                    <a:prstGeom prst="rect">
                      <a:avLst/>
                    </a:prstGeom>
                    <a:noFill/>
                    <a:ln w="9525">
                      <a:noFill/>
                      <a:miter lim="800000"/>
                      <a:headEnd/>
                      <a:tailEnd/>
                    </a:ln>
                  </pic:spPr>
                </pic:pic>
              </a:graphicData>
            </a:graphic>
          </wp:inline>
        </w:drawing>
      </w:r>
    </w:p>
    <w:p w14:paraId="0A9DB765" w14:textId="60846E9A" w:rsidR="007401A0" w:rsidRDefault="00EF0774">
      <w:pPr>
        <w:ind w:firstLineChars="268" w:firstLine="482"/>
        <w:rPr>
          <w:sz w:val="18"/>
          <w:szCs w:val="18"/>
        </w:rPr>
      </w:pPr>
      <w:r>
        <w:rPr>
          <w:sz w:val="18"/>
          <w:szCs w:val="18"/>
        </w:rPr>
        <w:t>Notes: Representative results of flow cytometry. Fig.</w:t>
      </w:r>
      <w:r>
        <w:rPr>
          <w:rFonts w:hint="eastAsia"/>
          <w:sz w:val="18"/>
          <w:szCs w:val="18"/>
        </w:rPr>
        <w:t xml:space="preserve"> </w:t>
      </w:r>
      <w:r>
        <w:rPr>
          <w:sz w:val="18"/>
          <w:szCs w:val="18"/>
        </w:rPr>
        <w:t>3A show</w:t>
      </w:r>
      <w:r>
        <w:rPr>
          <w:rFonts w:hint="eastAsia"/>
          <w:sz w:val="18"/>
          <w:szCs w:val="18"/>
        </w:rPr>
        <w:t>s</w:t>
      </w:r>
      <w:r>
        <w:rPr>
          <w:sz w:val="18"/>
          <w:szCs w:val="18"/>
        </w:rPr>
        <w:t xml:space="preserve"> that …; Fig.</w:t>
      </w:r>
      <w:r>
        <w:rPr>
          <w:rFonts w:hint="eastAsia"/>
          <w:sz w:val="18"/>
          <w:szCs w:val="18"/>
        </w:rPr>
        <w:t xml:space="preserve"> </w:t>
      </w:r>
      <w:r>
        <w:rPr>
          <w:sz w:val="18"/>
          <w:szCs w:val="18"/>
        </w:rPr>
        <w:t>3B show</w:t>
      </w:r>
      <w:r>
        <w:rPr>
          <w:rFonts w:hint="eastAsia"/>
          <w:sz w:val="18"/>
          <w:szCs w:val="18"/>
        </w:rPr>
        <w:t>s</w:t>
      </w:r>
      <w:r>
        <w:rPr>
          <w:sz w:val="18"/>
          <w:szCs w:val="18"/>
        </w:rPr>
        <w:t xml:space="preserve"> that …</w:t>
      </w:r>
    </w:p>
    <w:p w14:paraId="5F915E21" w14:textId="5393F6F7" w:rsidR="007401A0" w:rsidRDefault="00AB74E9">
      <w:pPr>
        <w:ind w:firstLineChars="268" w:firstLine="482"/>
        <w:rPr>
          <w:sz w:val="18"/>
          <w:szCs w:val="18"/>
        </w:rPr>
      </w:pPr>
      <w:r>
        <w:rPr>
          <w:sz w:val="18"/>
          <w:szCs w:val="18"/>
        </w:rPr>
        <w:t>*</w:t>
      </w:r>
      <w:r w:rsidR="00EF0774">
        <w:rPr>
          <w:i/>
          <w:sz w:val="18"/>
          <w:szCs w:val="18"/>
        </w:rPr>
        <w:t>P</w:t>
      </w:r>
      <w:r w:rsidR="00EF0774">
        <w:rPr>
          <w:sz w:val="18"/>
          <w:szCs w:val="18"/>
        </w:rPr>
        <w:t xml:space="preserve">&lt;0.05. compared with the total apoptosis rate of the control. </w:t>
      </w:r>
      <w:r w:rsidR="00EF0774">
        <w:rPr>
          <w:i/>
          <w:sz w:val="18"/>
          <w:szCs w:val="18"/>
        </w:rPr>
        <w:t>n</w:t>
      </w:r>
      <w:r w:rsidR="00EF0774">
        <w:rPr>
          <w:sz w:val="18"/>
          <w:szCs w:val="18"/>
        </w:rPr>
        <w:t>=3</w:t>
      </w:r>
    </w:p>
    <w:p w14:paraId="4C96B6B6" w14:textId="77777777" w:rsidR="007401A0" w:rsidRDefault="00EF0774">
      <w:pPr>
        <w:ind w:firstLineChars="200" w:firstLine="420"/>
        <w:jc w:val="center"/>
        <w:rPr>
          <w:rFonts w:ascii="黑体" w:eastAsia="黑体" w:hAnsi="黑体"/>
          <w:szCs w:val="21"/>
        </w:rPr>
      </w:pPr>
      <w:r>
        <w:rPr>
          <w:rFonts w:ascii="黑体" w:eastAsia="黑体" w:hAnsi="黑体" w:hint="eastAsia"/>
          <w:szCs w:val="21"/>
        </w:rPr>
        <w:t>图3 KPT-8602促进U937细胞凋亡</w:t>
      </w:r>
    </w:p>
    <w:p w14:paraId="4CEC2FDF" w14:textId="77777777" w:rsidR="007401A0" w:rsidRDefault="00EF0774">
      <w:pPr>
        <w:ind w:firstLineChars="200" w:firstLine="422"/>
        <w:jc w:val="center"/>
        <w:rPr>
          <w:rFonts w:eastAsia="黑体"/>
          <w:b/>
          <w:szCs w:val="21"/>
        </w:rPr>
      </w:pPr>
      <w:r>
        <w:rPr>
          <w:rFonts w:eastAsia="黑体"/>
          <w:b/>
          <w:szCs w:val="21"/>
        </w:rPr>
        <w:t>Fig.</w:t>
      </w:r>
      <w:r>
        <w:rPr>
          <w:rFonts w:eastAsia="黑体" w:hint="eastAsia"/>
          <w:b/>
          <w:szCs w:val="21"/>
        </w:rPr>
        <w:t xml:space="preserve"> </w:t>
      </w:r>
      <w:r>
        <w:rPr>
          <w:rFonts w:eastAsia="黑体"/>
          <w:b/>
          <w:szCs w:val="21"/>
        </w:rPr>
        <w:t>3 KPT-8602 promotes apoptosis of U937</w:t>
      </w:r>
    </w:p>
    <w:p w14:paraId="1BF549FE" w14:textId="77777777" w:rsidR="007401A0" w:rsidRDefault="007401A0">
      <w:pPr>
        <w:ind w:firstLineChars="268" w:firstLine="565"/>
        <w:rPr>
          <w:b/>
          <w:bCs/>
          <w:szCs w:val="21"/>
        </w:rPr>
      </w:pPr>
    </w:p>
    <w:p w14:paraId="2C244FCB" w14:textId="77777777" w:rsidR="007401A0" w:rsidRDefault="00EF0774">
      <w:pPr>
        <w:ind w:firstLineChars="268" w:firstLine="563"/>
        <w:rPr>
          <w:bCs/>
          <w:szCs w:val="21"/>
        </w:rPr>
      </w:pPr>
      <w:r>
        <w:rPr>
          <w:rFonts w:hint="eastAsia"/>
          <w:bCs/>
          <w:szCs w:val="21"/>
        </w:rPr>
        <w:t>相关分析的散点图须在图中注明样本量、相关系数与检验的</w:t>
      </w:r>
      <w:r>
        <w:rPr>
          <w:rFonts w:hint="eastAsia"/>
          <w:bCs/>
          <w:i/>
          <w:szCs w:val="21"/>
        </w:rPr>
        <w:t>P</w:t>
      </w:r>
      <w:r>
        <w:rPr>
          <w:rFonts w:hint="eastAsia"/>
          <w:bCs/>
          <w:szCs w:val="21"/>
        </w:rPr>
        <w:t>值。</w:t>
      </w:r>
    </w:p>
    <w:p w14:paraId="0815F345" w14:textId="77777777" w:rsidR="007401A0" w:rsidRDefault="00EF0774">
      <w:pPr>
        <w:widowControl/>
        <w:spacing w:before="100" w:beforeAutospacing="1" w:after="100" w:afterAutospacing="1" w:line="288" w:lineRule="auto"/>
        <w:ind w:rightChars="-16" w:right="-34"/>
        <w:jc w:val="left"/>
        <w:rPr>
          <w:b/>
          <w:bCs/>
          <w:color w:val="7030A0"/>
          <w:kern w:val="0"/>
          <w:sz w:val="24"/>
        </w:rPr>
      </w:pPr>
      <w:r>
        <w:rPr>
          <w:rFonts w:hint="eastAsia"/>
          <w:b/>
          <w:bCs/>
          <w:color w:val="7030A0"/>
          <w:kern w:val="0"/>
          <w:sz w:val="24"/>
        </w:rPr>
        <w:t>如果文章中需要添加中国地图，请作者在国务院自然资源部标准地图服务系统中下载，网址为：</w:t>
      </w:r>
      <w:r>
        <w:rPr>
          <w:b/>
          <w:bCs/>
          <w:color w:val="7030A0"/>
          <w:kern w:val="0"/>
          <w:sz w:val="24"/>
        </w:rPr>
        <w:t>http://bzdt.ch.mnr.gov.cn/</w:t>
      </w:r>
    </w:p>
    <w:p w14:paraId="4D224D58" w14:textId="77777777" w:rsidR="007401A0" w:rsidRDefault="00EF0774">
      <w:pPr>
        <w:ind w:firstLineChars="200" w:firstLine="420"/>
        <w:rPr>
          <w:bCs/>
          <w:szCs w:val="21"/>
        </w:rPr>
      </w:pPr>
      <w:r>
        <w:rPr>
          <w:rFonts w:hint="eastAsia"/>
          <w:bCs/>
          <w:szCs w:val="21"/>
        </w:rPr>
        <w:t>所有图片皆应</w:t>
      </w:r>
      <w:proofErr w:type="gramStart"/>
      <w:r>
        <w:rPr>
          <w:rFonts w:hint="eastAsia"/>
          <w:bCs/>
          <w:szCs w:val="21"/>
        </w:rPr>
        <w:t>清晰至</w:t>
      </w:r>
      <w:proofErr w:type="gramEnd"/>
      <w:r>
        <w:rPr>
          <w:rFonts w:hint="eastAsia"/>
          <w:bCs/>
          <w:szCs w:val="21"/>
        </w:rPr>
        <w:t>放大后仍可辨认，单个图片不得小于</w:t>
      </w:r>
      <w:r>
        <w:rPr>
          <w:rFonts w:hint="eastAsia"/>
          <w:bCs/>
          <w:szCs w:val="21"/>
        </w:rPr>
        <w:t>300 kb</w:t>
      </w:r>
      <w:r>
        <w:rPr>
          <w:rFonts w:hint="eastAsia"/>
          <w:bCs/>
          <w:szCs w:val="21"/>
        </w:rPr>
        <w:t>。</w:t>
      </w:r>
    </w:p>
    <w:p w14:paraId="37FE1A69" w14:textId="77777777" w:rsidR="007401A0" w:rsidRDefault="007401A0">
      <w:pPr>
        <w:rPr>
          <w:szCs w:val="21"/>
        </w:rPr>
      </w:pPr>
    </w:p>
    <w:p w14:paraId="2A480823" w14:textId="77777777" w:rsidR="007401A0" w:rsidRDefault="00EF0774">
      <w:pPr>
        <w:numPr>
          <w:ilvl w:val="0"/>
          <w:numId w:val="1"/>
        </w:numPr>
        <w:tabs>
          <w:tab w:val="clear" w:pos="792"/>
          <w:tab w:val="left" w:pos="360"/>
        </w:tabs>
        <w:ind w:left="360"/>
        <w:rPr>
          <w:rFonts w:ascii="楷体_GB2312" w:eastAsia="楷体_GB2312"/>
          <w:b/>
          <w:sz w:val="28"/>
          <w:szCs w:val="28"/>
        </w:rPr>
      </w:pPr>
      <w:r>
        <w:rPr>
          <w:rFonts w:ascii="楷体_GB2312" w:eastAsia="楷体_GB2312" w:hint="eastAsia"/>
          <w:b/>
          <w:sz w:val="28"/>
          <w:szCs w:val="28"/>
        </w:rPr>
        <w:t xml:space="preserve">讨 论   </w:t>
      </w:r>
    </w:p>
    <w:p w14:paraId="286CDFF6" w14:textId="77777777" w:rsidR="007401A0" w:rsidRDefault="007401A0">
      <w:pPr>
        <w:rPr>
          <w:szCs w:val="21"/>
        </w:rPr>
      </w:pPr>
    </w:p>
    <w:p w14:paraId="73D8B183" w14:textId="77777777" w:rsidR="007401A0" w:rsidRDefault="00EF0774">
      <w:pPr>
        <w:rPr>
          <w:rFonts w:ascii="Arial Black" w:eastAsia="黑体" w:hAnsi="Arial Black"/>
          <w:szCs w:val="21"/>
        </w:rPr>
      </w:pPr>
      <w:r>
        <w:rPr>
          <w:rFonts w:ascii="Arial Black" w:eastAsia="黑体" w:hAnsi="Arial Black" w:hint="eastAsia"/>
          <w:szCs w:val="21"/>
        </w:rPr>
        <w:t xml:space="preserve">3.1 </w:t>
      </w:r>
      <w:r>
        <w:rPr>
          <w:rFonts w:ascii="Arial Black" w:eastAsia="黑体" w:hAnsi="Arial Black" w:hint="eastAsia"/>
          <w:szCs w:val="21"/>
        </w:rPr>
        <w:t>讨论的第</w:t>
      </w:r>
      <w:r>
        <w:rPr>
          <w:rFonts w:ascii="Arial Black" w:eastAsia="黑体" w:hAnsi="Arial Black" w:hint="eastAsia"/>
          <w:szCs w:val="21"/>
        </w:rPr>
        <w:t>1</w:t>
      </w:r>
      <w:r>
        <w:rPr>
          <w:rFonts w:ascii="Arial Black" w:eastAsia="黑体" w:hAnsi="Arial Black" w:hint="eastAsia"/>
          <w:szCs w:val="21"/>
        </w:rPr>
        <w:t>项内容（建议为“主要发现”）</w:t>
      </w:r>
    </w:p>
    <w:p w14:paraId="5B1EE3ED" w14:textId="77777777" w:rsidR="007401A0" w:rsidRDefault="00EF0774">
      <w:pPr>
        <w:ind w:firstLine="420"/>
        <w:rPr>
          <w:szCs w:val="21"/>
        </w:rPr>
      </w:pPr>
      <w:r>
        <w:rPr>
          <w:rFonts w:hint="eastAsia"/>
          <w:szCs w:val="21"/>
        </w:rPr>
        <w:t>讨论也应该分层。分层的第</w:t>
      </w:r>
      <w:r>
        <w:rPr>
          <w:rFonts w:hint="eastAsia"/>
          <w:szCs w:val="21"/>
        </w:rPr>
        <w:t>1</w:t>
      </w:r>
      <w:r>
        <w:rPr>
          <w:rFonts w:hint="eastAsia"/>
          <w:szCs w:val="21"/>
        </w:rPr>
        <w:t>项应首先结合引言中提到的目的，依据研究的结果回答提出的假设。讨论部分一般应总结结果、解释现象、与现有的综合证据（他人文献）比较，并做利弊分析，得出最终结论。常见有两种不妥的做法：一是重复结果过多，未能引申讨论；二是罗列他人文献，未能结合自己研究结果。</w:t>
      </w:r>
    </w:p>
    <w:p w14:paraId="4B1AE652" w14:textId="77777777" w:rsidR="007401A0" w:rsidRDefault="00EF0774">
      <w:pPr>
        <w:rPr>
          <w:rFonts w:ascii="Arial Black" w:eastAsia="黑体" w:hAnsi="Arial Black"/>
          <w:szCs w:val="21"/>
        </w:rPr>
      </w:pPr>
      <w:r>
        <w:rPr>
          <w:rFonts w:ascii="Arial Black" w:eastAsia="黑体" w:hAnsi="Arial Black" w:hint="eastAsia"/>
          <w:szCs w:val="21"/>
        </w:rPr>
        <w:t xml:space="preserve">3.2 </w:t>
      </w:r>
      <w:r>
        <w:rPr>
          <w:rFonts w:ascii="Arial Black" w:eastAsia="黑体" w:hAnsi="Arial Black" w:hint="eastAsia"/>
          <w:szCs w:val="21"/>
        </w:rPr>
        <w:t>讨论的第</w:t>
      </w:r>
      <w:r>
        <w:rPr>
          <w:rFonts w:ascii="Arial Black" w:eastAsia="黑体" w:hAnsi="Arial Black" w:hint="eastAsia"/>
          <w:szCs w:val="21"/>
        </w:rPr>
        <w:t>2</w:t>
      </w:r>
      <w:r>
        <w:rPr>
          <w:rFonts w:ascii="Arial Black" w:eastAsia="黑体" w:hAnsi="Arial Black" w:hint="eastAsia"/>
          <w:szCs w:val="21"/>
        </w:rPr>
        <w:t>项内容（建议依次为“可能机制”、“研究的不足”、“综合证据”、“意义与应用”等）</w:t>
      </w:r>
    </w:p>
    <w:p w14:paraId="6202AEDB" w14:textId="77777777" w:rsidR="007401A0" w:rsidRDefault="00EF0774">
      <w:pPr>
        <w:ind w:firstLine="420"/>
        <w:rPr>
          <w:szCs w:val="21"/>
        </w:rPr>
      </w:pPr>
      <w:r>
        <w:rPr>
          <w:rFonts w:hint="eastAsia"/>
          <w:szCs w:val="21"/>
        </w:rPr>
        <w:t>讨论当中应注意区分由本研究得出的作者的推论和已有文献的观点。后者应按序引用文献，除非公认的理论和观点。推荐引用较新文献。如须进一步分层，可参见</w:t>
      </w:r>
      <w:r>
        <w:rPr>
          <w:rFonts w:hint="eastAsia"/>
          <w:szCs w:val="21"/>
        </w:rPr>
        <w:t>1.2</w:t>
      </w:r>
      <w:r>
        <w:rPr>
          <w:rFonts w:hint="eastAsia"/>
          <w:szCs w:val="21"/>
        </w:rPr>
        <w:t>层下面的细分层；如有列项的内容，但不须分层，可直接列项如下。</w:t>
      </w:r>
    </w:p>
    <w:p w14:paraId="1BFAE3F3" w14:textId="77777777" w:rsidR="007401A0" w:rsidRDefault="00EF0774">
      <w:pPr>
        <w:ind w:firstLine="420"/>
        <w:rPr>
          <w:szCs w:val="21"/>
        </w:rPr>
      </w:pPr>
      <w:r>
        <w:rPr>
          <w:rFonts w:hint="eastAsia"/>
          <w:szCs w:val="21"/>
        </w:rPr>
        <w:t>（</w:t>
      </w:r>
      <w:r>
        <w:rPr>
          <w:rFonts w:hint="eastAsia"/>
          <w:szCs w:val="21"/>
        </w:rPr>
        <w:t>1</w:t>
      </w:r>
      <w:r>
        <w:rPr>
          <w:rFonts w:hint="eastAsia"/>
          <w:szCs w:val="21"/>
        </w:rPr>
        <w:t>）列项的第一方面。关于本方面的说明。</w:t>
      </w:r>
    </w:p>
    <w:p w14:paraId="03079355" w14:textId="77777777" w:rsidR="007401A0" w:rsidRDefault="00EF0774">
      <w:pPr>
        <w:ind w:firstLine="420"/>
        <w:rPr>
          <w:szCs w:val="21"/>
        </w:rPr>
      </w:pPr>
      <w:r>
        <w:rPr>
          <w:rFonts w:hint="eastAsia"/>
          <w:szCs w:val="21"/>
        </w:rPr>
        <w:t>（</w:t>
      </w:r>
      <w:r>
        <w:rPr>
          <w:rFonts w:hint="eastAsia"/>
          <w:szCs w:val="21"/>
        </w:rPr>
        <w:t>2</w:t>
      </w:r>
      <w:r>
        <w:rPr>
          <w:rFonts w:hint="eastAsia"/>
          <w:szCs w:val="21"/>
        </w:rPr>
        <w:t>）列项的第二方面。关于本方面的说明。</w:t>
      </w:r>
    </w:p>
    <w:p w14:paraId="54ABE43E" w14:textId="77777777" w:rsidR="007401A0" w:rsidRDefault="00EF0774">
      <w:pPr>
        <w:ind w:firstLine="420"/>
        <w:rPr>
          <w:szCs w:val="21"/>
        </w:rPr>
      </w:pPr>
      <w:r>
        <w:rPr>
          <w:rFonts w:hint="eastAsia"/>
          <w:szCs w:val="21"/>
        </w:rPr>
        <w:t>（</w:t>
      </w:r>
      <w:r>
        <w:rPr>
          <w:rFonts w:hint="eastAsia"/>
          <w:szCs w:val="21"/>
        </w:rPr>
        <w:t>3</w:t>
      </w:r>
      <w:r>
        <w:rPr>
          <w:rFonts w:hint="eastAsia"/>
          <w:szCs w:val="21"/>
        </w:rPr>
        <w:t>）列项的第三方面。关于本方面的说明。</w:t>
      </w:r>
    </w:p>
    <w:p w14:paraId="615FF97D" w14:textId="77777777" w:rsidR="007401A0" w:rsidRDefault="00EF0774">
      <w:pPr>
        <w:rPr>
          <w:rFonts w:ascii="Arial Black" w:eastAsia="黑体" w:hAnsi="Arial Black"/>
          <w:szCs w:val="21"/>
        </w:rPr>
      </w:pPr>
      <w:r>
        <w:rPr>
          <w:rFonts w:ascii="Arial Black" w:eastAsia="黑体" w:hAnsi="Arial Black" w:hint="eastAsia"/>
          <w:szCs w:val="21"/>
        </w:rPr>
        <w:t xml:space="preserve">3.3 </w:t>
      </w:r>
      <w:r>
        <w:rPr>
          <w:rFonts w:ascii="Arial Black" w:eastAsia="黑体" w:hAnsi="Arial Black" w:hint="eastAsia"/>
          <w:szCs w:val="21"/>
        </w:rPr>
        <w:t>讨论的第</w:t>
      </w:r>
      <w:r>
        <w:rPr>
          <w:rFonts w:ascii="Arial Black" w:eastAsia="黑体" w:hAnsi="Arial Black" w:hint="eastAsia"/>
          <w:szCs w:val="21"/>
        </w:rPr>
        <w:t>3</w:t>
      </w:r>
      <w:r>
        <w:rPr>
          <w:rFonts w:ascii="Arial Black" w:eastAsia="黑体" w:hAnsi="Arial Black" w:hint="eastAsia"/>
          <w:szCs w:val="21"/>
        </w:rPr>
        <w:t>项内容（最后一层一般是“结论”，可</w:t>
      </w:r>
      <w:proofErr w:type="gramStart"/>
      <w:r>
        <w:rPr>
          <w:rFonts w:ascii="Arial Black" w:eastAsia="黑体" w:hAnsi="Arial Black" w:hint="eastAsia"/>
          <w:szCs w:val="21"/>
        </w:rPr>
        <w:t>含前景性</w:t>
      </w:r>
      <w:proofErr w:type="gramEnd"/>
      <w:r>
        <w:rPr>
          <w:rFonts w:ascii="Arial Black" w:eastAsia="黑体" w:hAnsi="Arial Black" w:hint="eastAsia"/>
          <w:szCs w:val="21"/>
        </w:rPr>
        <w:t>说明）</w:t>
      </w:r>
    </w:p>
    <w:p w14:paraId="39F30E85" w14:textId="77777777" w:rsidR="007401A0" w:rsidRDefault="00EF0774">
      <w:pPr>
        <w:rPr>
          <w:color w:val="FF0000"/>
          <w:szCs w:val="21"/>
        </w:rPr>
      </w:pPr>
      <w:r>
        <w:rPr>
          <w:rFonts w:hint="eastAsia"/>
          <w:szCs w:val="21"/>
        </w:rPr>
        <w:t xml:space="preserve">    </w:t>
      </w:r>
      <w:r>
        <w:rPr>
          <w:rFonts w:hint="eastAsia"/>
          <w:szCs w:val="21"/>
        </w:rPr>
        <w:t>讨论依需要分层，研究论文一般应有本研究的不足之处分析以及研究前景展望或进一步</w:t>
      </w:r>
      <w:r>
        <w:rPr>
          <w:rFonts w:hint="eastAsia"/>
          <w:szCs w:val="21"/>
        </w:rPr>
        <w:lastRenderedPageBreak/>
        <w:t>研究的提示等，</w:t>
      </w:r>
      <w:r>
        <w:rPr>
          <w:rFonts w:hint="eastAsia"/>
          <w:color w:val="FF0000"/>
          <w:szCs w:val="21"/>
        </w:rPr>
        <w:t>最后应总结性地推论并重申研究的意义。</w:t>
      </w:r>
    </w:p>
    <w:p w14:paraId="3C80E38D" w14:textId="77777777" w:rsidR="007401A0" w:rsidRDefault="00EF0774">
      <w:pPr>
        <w:ind w:firstLineChars="200" w:firstLine="420"/>
        <w:rPr>
          <w:szCs w:val="21"/>
        </w:rPr>
      </w:pPr>
      <w:r>
        <w:rPr>
          <w:rFonts w:hint="eastAsia"/>
          <w:szCs w:val="21"/>
        </w:rPr>
        <w:t>……</w:t>
      </w:r>
    </w:p>
    <w:p w14:paraId="37A66CE4" w14:textId="77777777" w:rsidR="007401A0" w:rsidRDefault="00EF0774">
      <w:pPr>
        <w:ind w:firstLine="420"/>
        <w:rPr>
          <w:szCs w:val="21"/>
        </w:rPr>
      </w:pPr>
      <w:r>
        <w:rPr>
          <w:rFonts w:hint="eastAsia"/>
          <w:szCs w:val="21"/>
        </w:rPr>
        <w:t>（致谢：对支持和帮助过但不具备作者资格的人致谢。致谢应取得被致谢人同意）</w:t>
      </w:r>
    </w:p>
    <w:p w14:paraId="06AC4A69" w14:textId="77777777" w:rsidR="007401A0" w:rsidRDefault="007401A0">
      <w:pPr>
        <w:rPr>
          <w:szCs w:val="21"/>
        </w:rPr>
      </w:pPr>
    </w:p>
    <w:p w14:paraId="1AAF60FC" w14:textId="77777777" w:rsidR="007401A0" w:rsidRDefault="00EF0774">
      <w:pPr>
        <w:rPr>
          <w:rFonts w:ascii="Arial Black" w:eastAsia="黑体" w:hAnsi="Arial Black"/>
          <w:szCs w:val="21"/>
        </w:rPr>
      </w:pPr>
      <w:r>
        <w:rPr>
          <w:rFonts w:ascii="Arial Black" w:eastAsia="黑体" w:hAnsi="Arial Black" w:hint="eastAsia"/>
          <w:szCs w:val="21"/>
        </w:rPr>
        <w:t>参考文献：</w:t>
      </w:r>
    </w:p>
    <w:p w14:paraId="552857EC" w14:textId="77777777" w:rsidR="007401A0" w:rsidRDefault="00EF0774">
      <w:r>
        <w:rPr>
          <w:rFonts w:ascii="仿宋_GB2312" w:eastAsia="仿宋_GB2312" w:hint="eastAsia"/>
          <w:szCs w:val="21"/>
        </w:rPr>
        <w:t>（兹举专著、专著中的析出文献、纸质期刊中的论文、以及期刊论文的电子版、电子公告的著录格式各1例，其文献类型标志</w:t>
      </w:r>
      <w:proofErr w:type="gramStart"/>
      <w:r>
        <w:rPr>
          <w:rFonts w:ascii="仿宋_GB2312" w:eastAsia="仿宋_GB2312" w:hint="eastAsia"/>
          <w:szCs w:val="21"/>
        </w:rPr>
        <w:t>符分别</w:t>
      </w:r>
      <w:proofErr w:type="gramEnd"/>
      <w:r>
        <w:rPr>
          <w:rFonts w:ascii="仿宋_GB2312" w:eastAsia="仿宋_GB2312" w:hint="eastAsia"/>
          <w:szCs w:val="21"/>
        </w:rPr>
        <w:t>为</w:t>
      </w:r>
      <w:r>
        <w:rPr>
          <w:rFonts w:eastAsia="仿宋_GB2312"/>
          <w:szCs w:val="21"/>
        </w:rPr>
        <w:t xml:space="preserve"> [M]</w:t>
      </w:r>
      <w:r>
        <w:rPr>
          <w:rFonts w:eastAsia="仿宋_GB2312" w:hint="eastAsia"/>
          <w:szCs w:val="21"/>
        </w:rPr>
        <w:t>、</w:t>
      </w:r>
      <w:r>
        <w:rPr>
          <w:rFonts w:eastAsia="仿宋_GB2312"/>
          <w:szCs w:val="21"/>
        </w:rPr>
        <w:t>[M]</w:t>
      </w:r>
      <w:r>
        <w:rPr>
          <w:rFonts w:eastAsia="仿宋_GB2312" w:hint="eastAsia"/>
          <w:szCs w:val="21"/>
        </w:rPr>
        <w:t>、</w:t>
      </w:r>
      <w:r>
        <w:rPr>
          <w:rFonts w:eastAsia="仿宋_GB2312"/>
          <w:szCs w:val="21"/>
        </w:rPr>
        <w:t>[J]</w:t>
      </w:r>
      <w:r>
        <w:rPr>
          <w:rFonts w:eastAsia="仿宋_GB2312" w:hint="eastAsia"/>
          <w:szCs w:val="21"/>
        </w:rPr>
        <w:t>、</w:t>
      </w:r>
      <w:r>
        <w:rPr>
          <w:rFonts w:eastAsia="仿宋_GB2312"/>
          <w:szCs w:val="21"/>
        </w:rPr>
        <w:t>[J/OL]</w:t>
      </w:r>
      <w:r>
        <w:rPr>
          <w:rFonts w:eastAsia="仿宋_GB2312" w:hint="eastAsia"/>
          <w:szCs w:val="21"/>
        </w:rPr>
        <w:t>、</w:t>
      </w:r>
      <w:r>
        <w:rPr>
          <w:rFonts w:eastAsia="仿宋_GB2312"/>
          <w:szCs w:val="21"/>
        </w:rPr>
        <w:t>[EB/OL]</w:t>
      </w:r>
      <w:r>
        <w:rPr>
          <w:rFonts w:eastAsia="仿宋_GB2312" w:hint="eastAsia"/>
          <w:szCs w:val="21"/>
        </w:rPr>
        <w:t>，</w:t>
      </w:r>
      <w:r>
        <w:rPr>
          <w:rFonts w:ascii="仿宋_GB2312" w:eastAsia="仿宋_GB2312" w:hint="eastAsia"/>
          <w:szCs w:val="21"/>
        </w:rPr>
        <w:t>论著类论文的文献一般不少20条，</w:t>
      </w:r>
      <w:r>
        <w:rPr>
          <w:rFonts w:ascii="仿宋_GB2312" w:eastAsia="仿宋_GB2312" w:hint="eastAsia"/>
          <w:b/>
          <w:bCs/>
          <w:color w:val="FF0000"/>
          <w:szCs w:val="21"/>
        </w:rPr>
        <w:t>且以较新文献为主，至少</w:t>
      </w:r>
      <w:proofErr w:type="gramStart"/>
      <w:r>
        <w:rPr>
          <w:rFonts w:ascii="仿宋_GB2312" w:eastAsia="仿宋_GB2312" w:hint="eastAsia"/>
          <w:b/>
          <w:bCs/>
          <w:color w:val="FF0000"/>
          <w:szCs w:val="21"/>
        </w:rPr>
        <w:t>三分之一</w:t>
      </w:r>
      <w:proofErr w:type="gramEnd"/>
      <w:r>
        <w:rPr>
          <w:rFonts w:ascii="仿宋_GB2312" w:eastAsia="仿宋_GB2312" w:hint="eastAsia"/>
          <w:b/>
          <w:bCs/>
          <w:color w:val="FF0000"/>
          <w:szCs w:val="21"/>
        </w:rPr>
        <w:t>请引用近三年的文献。</w:t>
      </w:r>
      <w:r>
        <w:rPr>
          <w:rFonts w:ascii="仿宋_GB2312" w:eastAsia="仿宋_GB2312" w:hAnsi="宋体" w:hint="eastAsia"/>
          <w:b/>
          <w:bCs/>
          <w:color w:val="FF0000"/>
          <w:kern w:val="0"/>
          <w:szCs w:val="21"/>
        </w:rPr>
        <w:t>作者名3个以内全列出</w:t>
      </w:r>
      <w:r>
        <w:rPr>
          <w:rFonts w:ascii="仿宋_GB2312" w:eastAsia="仿宋_GB2312" w:hAnsi="宋体" w:hint="eastAsia"/>
          <w:kern w:val="0"/>
          <w:szCs w:val="21"/>
        </w:rPr>
        <w:t>，超出则列前3个再加“等”字，中间以逗号隔开，</w:t>
      </w:r>
      <w:r>
        <w:rPr>
          <w:rFonts w:ascii="仿宋_GB2312" w:eastAsia="仿宋_GB2312" w:hAnsi="宋体" w:hint="eastAsia"/>
          <w:b/>
          <w:kern w:val="0"/>
          <w:szCs w:val="21"/>
        </w:rPr>
        <w:t>外文姓名按</w:t>
      </w:r>
      <w:r>
        <w:rPr>
          <w:rFonts w:ascii="仿宋_GB2312" w:eastAsia="仿宋_GB2312" w:hAnsi="宋体" w:hint="eastAsia"/>
          <w:b/>
          <w:color w:val="FF0000"/>
          <w:kern w:val="0"/>
          <w:szCs w:val="21"/>
        </w:rPr>
        <w:t>姓前名后并缩写</w:t>
      </w:r>
      <w:r>
        <w:rPr>
          <w:rFonts w:ascii="仿宋_GB2312" w:eastAsia="仿宋_GB2312" w:hAnsi="宋体" w:hint="eastAsia"/>
          <w:b/>
          <w:kern w:val="0"/>
          <w:szCs w:val="21"/>
        </w:rPr>
        <w:t>的形式列出。</w:t>
      </w:r>
      <w:r>
        <w:rPr>
          <w:rFonts w:hint="eastAsia"/>
        </w:rPr>
        <w:t>杂志名要简写，注意杂志名和作者姓名的简写规律（可参考</w:t>
      </w:r>
      <w:r>
        <w:rPr>
          <w:rFonts w:hint="eastAsia"/>
        </w:rPr>
        <w:t>PubMed</w:t>
      </w:r>
      <w:r>
        <w:rPr>
          <w:rFonts w:hint="eastAsia"/>
        </w:rPr>
        <w:t>）。</w:t>
      </w:r>
      <w:r>
        <w:rPr>
          <w:rFonts w:ascii="仿宋_GB2312" w:eastAsia="仿宋_GB2312" w:hAnsi="宋体" w:hint="eastAsia"/>
          <w:b/>
          <w:color w:val="FF0000"/>
          <w:kern w:val="0"/>
          <w:szCs w:val="21"/>
        </w:rPr>
        <w:t>中文文献还须附英文翻译，</w:t>
      </w:r>
      <w:r>
        <w:rPr>
          <w:rFonts w:ascii="仿宋_GB2312" w:eastAsia="仿宋_GB2312" w:hAnsi="宋体" w:hint="eastAsia"/>
          <w:b/>
          <w:kern w:val="0"/>
          <w:szCs w:val="21"/>
        </w:rPr>
        <w:t>如文献[1][3][5][6]</w:t>
      </w:r>
      <w:r>
        <w:rPr>
          <w:rFonts w:ascii="仿宋_GB2312" w:eastAsia="仿宋_GB2312" w:hint="eastAsia"/>
          <w:b/>
          <w:szCs w:val="21"/>
        </w:rPr>
        <w:t>）。</w:t>
      </w:r>
      <w:r>
        <w:rPr>
          <w:rFonts w:hint="eastAsia"/>
        </w:rPr>
        <w:t>注意中文参考文献的英文杂志名也应当简写。注意空格！（刊名和年后用半角</w:t>
      </w:r>
      <w:proofErr w:type="gramStart"/>
      <w:r>
        <w:rPr>
          <w:rFonts w:hint="eastAsia"/>
        </w:rPr>
        <w:t>逗号并空一格</w:t>
      </w:r>
      <w:proofErr w:type="gramEnd"/>
      <w:r>
        <w:rPr>
          <w:rFonts w:hint="eastAsia"/>
        </w:rPr>
        <w:t>）。请注意提供完整的年，卷（期）和起止页。</w:t>
      </w:r>
    </w:p>
    <w:p w14:paraId="07C1D14E" w14:textId="77777777" w:rsidR="007401A0" w:rsidRDefault="00EF0774">
      <w:pPr>
        <w:spacing w:line="276" w:lineRule="auto"/>
        <w:ind w:left="420" w:hangingChars="200" w:hanging="420"/>
        <w:rPr>
          <w:color w:val="000000"/>
        </w:rPr>
      </w:pPr>
      <w:r>
        <w:rPr>
          <w:szCs w:val="21"/>
        </w:rPr>
        <w:t>[1]</w:t>
      </w:r>
      <w:r>
        <w:rPr>
          <w:color w:val="000000"/>
        </w:rPr>
        <w:t xml:space="preserve"> Bezerra MS, Tedesco GD, Barros FSB, et al. Evaluation of fetal heart geometry during pregnancy by three-dimensional ultrasound using the STIC rendering mode</w:t>
      </w:r>
      <w:r>
        <w:rPr>
          <w:color w:val="000000"/>
          <w:szCs w:val="21"/>
        </w:rPr>
        <w:t>[J]</w:t>
      </w:r>
      <w:r>
        <w:rPr>
          <w:color w:val="000000"/>
        </w:rPr>
        <w:t>. Echocardiography, 2018, 35(4):</w:t>
      </w:r>
      <w:r>
        <w:rPr>
          <w:rFonts w:hint="eastAsia"/>
          <w:color w:val="000000"/>
        </w:rPr>
        <w:t xml:space="preserve"> </w:t>
      </w:r>
      <w:r>
        <w:rPr>
          <w:color w:val="000000"/>
          <w:highlight w:val="yellow"/>
        </w:rPr>
        <w:t>494-500</w:t>
      </w:r>
      <w:r>
        <w:rPr>
          <w:color w:val="000000"/>
        </w:rPr>
        <w:t>.</w:t>
      </w:r>
    </w:p>
    <w:p w14:paraId="31874546" w14:textId="77777777" w:rsidR="007401A0" w:rsidRDefault="00EF0774">
      <w:pPr>
        <w:spacing w:line="288" w:lineRule="auto"/>
        <w:ind w:left="359" w:hangingChars="171" w:hanging="359"/>
        <w:rPr>
          <w:szCs w:val="21"/>
        </w:rPr>
      </w:pPr>
      <w:r>
        <w:rPr>
          <w:szCs w:val="21"/>
        </w:rPr>
        <w:t>[</w:t>
      </w:r>
      <w:r>
        <w:rPr>
          <w:rFonts w:hint="eastAsia"/>
          <w:szCs w:val="21"/>
        </w:rPr>
        <w:t>2</w:t>
      </w:r>
      <w:r>
        <w:rPr>
          <w:szCs w:val="21"/>
        </w:rPr>
        <w:t>]</w:t>
      </w:r>
      <w:r>
        <w:rPr>
          <w:rFonts w:hint="eastAsia"/>
          <w:szCs w:val="21"/>
        </w:rPr>
        <w:t xml:space="preserve"> </w:t>
      </w:r>
      <w:r>
        <w:rPr>
          <w:rFonts w:hint="eastAsia"/>
          <w:szCs w:val="21"/>
        </w:rPr>
        <w:t>严俨，潘家浩，陈东泰，等．多巴胺受体</w:t>
      </w:r>
      <w:r>
        <w:rPr>
          <w:rFonts w:hint="eastAsia"/>
          <w:szCs w:val="21"/>
        </w:rPr>
        <w:t>1</w:t>
      </w:r>
      <w:r>
        <w:rPr>
          <w:rFonts w:hint="eastAsia"/>
          <w:szCs w:val="21"/>
        </w:rPr>
        <w:t>在肝细胞癌中的表达与预后的关系及其对肝癌细胞增殖的影响</w:t>
      </w:r>
      <w:r>
        <w:rPr>
          <w:rFonts w:hint="eastAsia"/>
          <w:szCs w:val="21"/>
        </w:rPr>
        <w:t xml:space="preserve">[J]. </w:t>
      </w:r>
      <w:r>
        <w:rPr>
          <w:rFonts w:hint="eastAsia"/>
          <w:szCs w:val="21"/>
        </w:rPr>
        <w:t>中山大学学报</w:t>
      </w:r>
      <w:r>
        <w:rPr>
          <w:rFonts w:hint="eastAsia"/>
          <w:szCs w:val="21"/>
        </w:rPr>
        <w:t>(</w:t>
      </w:r>
      <w:r>
        <w:rPr>
          <w:rFonts w:hint="eastAsia"/>
          <w:szCs w:val="21"/>
        </w:rPr>
        <w:t>医学</w:t>
      </w:r>
      <w:proofErr w:type="gramStart"/>
      <w:r>
        <w:rPr>
          <w:rFonts w:hint="eastAsia"/>
          <w:szCs w:val="21"/>
        </w:rPr>
        <w:t>科学版</w:t>
      </w:r>
      <w:proofErr w:type="gramEnd"/>
      <w:r>
        <w:rPr>
          <w:rFonts w:hint="eastAsia"/>
          <w:szCs w:val="21"/>
        </w:rPr>
        <w:t>)</w:t>
      </w:r>
      <w:r>
        <w:rPr>
          <w:rFonts w:hint="eastAsia"/>
          <w:szCs w:val="21"/>
        </w:rPr>
        <w:t>，</w:t>
      </w:r>
      <w:r>
        <w:rPr>
          <w:rFonts w:hint="eastAsia"/>
          <w:szCs w:val="21"/>
        </w:rPr>
        <w:t>201</w:t>
      </w:r>
      <w:r>
        <w:rPr>
          <w:szCs w:val="21"/>
        </w:rPr>
        <w:t>5</w:t>
      </w:r>
      <w:r>
        <w:rPr>
          <w:rFonts w:hint="eastAsia"/>
          <w:szCs w:val="21"/>
        </w:rPr>
        <w:t>，</w:t>
      </w:r>
      <w:r>
        <w:rPr>
          <w:rFonts w:hint="eastAsia"/>
          <w:szCs w:val="21"/>
        </w:rPr>
        <w:t>3</w:t>
      </w:r>
      <w:r>
        <w:rPr>
          <w:szCs w:val="21"/>
        </w:rPr>
        <w:t>6</w:t>
      </w:r>
      <w:r>
        <w:rPr>
          <w:rFonts w:hint="eastAsia"/>
          <w:szCs w:val="21"/>
        </w:rPr>
        <w:t>(</w:t>
      </w:r>
      <w:r>
        <w:rPr>
          <w:szCs w:val="21"/>
        </w:rPr>
        <w:t>6</w:t>
      </w:r>
      <w:r>
        <w:rPr>
          <w:rFonts w:hint="eastAsia"/>
          <w:szCs w:val="21"/>
        </w:rPr>
        <w:t>)</w:t>
      </w:r>
      <w:r>
        <w:rPr>
          <w:rFonts w:hint="eastAsia"/>
          <w:szCs w:val="21"/>
        </w:rPr>
        <w:t>：</w:t>
      </w:r>
      <w:r>
        <w:rPr>
          <w:szCs w:val="21"/>
        </w:rPr>
        <w:t>833</w:t>
      </w:r>
      <w:r>
        <w:rPr>
          <w:rFonts w:hint="eastAsia"/>
          <w:szCs w:val="21"/>
        </w:rPr>
        <w:t>-</w:t>
      </w:r>
      <w:r>
        <w:rPr>
          <w:szCs w:val="21"/>
        </w:rPr>
        <w:t>840</w:t>
      </w:r>
      <w:r>
        <w:rPr>
          <w:rFonts w:hint="eastAsia"/>
          <w:szCs w:val="21"/>
        </w:rPr>
        <w:t>.</w:t>
      </w:r>
    </w:p>
    <w:p w14:paraId="2D796127" w14:textId="77777777" w:rsidR="007401A0" w:rsidRDefault="00EF0774">
      <w:pPr>
        <w:spacing w:line="288" w:lineRule="auto"/>
        <w:ind w:leftChars="200" w:left="420"/>
        <w:rPr>
          <w:szCs w:val="21"/>
        </w:rPr>
      </w:pPr>
      <w:r>
        <w:rPr>
          <w:szCs w:val="21"/>
        </w:rPr>
        <w:t>Yan Y, Pan JH, Chen DT, et al. Correlation of the expression of dopamine receptor 1 with clinicopathological parameters in human hepatocellular carcinomas and its affection on the proliferation of HepG2 hepatoma carcinoma cell[J]. J Sun Yat-sen Univ (Med Sci), 2015, 36(6): 833-840.</w:t>
      </w:r>
    </w:p>
    <w:p w14:paraId="2490DD07" w14:textId="77777777" w:rsidR="007401A0" w:rsidRDefault="00EF0774">
      <w:pPr>
        <w:spacing w:line="288" w:lineRule="auto"/>
        <w:ind w:left="359" w:hangingChars="171" w:hanging="359"/>
        <w:rPr>
          <w:szCs w:val="21"/>
        </w:rPr>
      </w:pPr>
      <w:r>
        <w:rPr>
          <w:szCs w:val="21"/>
        </w:rPr>
        <w:t>[</w:t>
      </w:r>
      <w:r>
        <w:rPr>
          <w:rFonts w:hint="eastAsia"/>
          <w:szCs w:val="21"/>
        </w:rPr>
        <w:t>3</w:t>
      </w:r>
      <w:r>
        <w:rPr>
          <w:szCs w:val="21"/>
        </w:rPr>
        <w:t>]</w:t>
      </w:r>
      <w:r>
        <w:rPr>
          <w:rFonts w:hint="eastAsia"/>
          <w:szCs w:val="21"/>
        </w:rPr>
        <w:t xml:space="preserve"> </w:t>
      </w:r>
      <w:r>
        <w:rPr>
          <w:szCs w:val="21"/>
        </w:rPr>
        <w:t>姚志彬，陈以慈．</w:t>
      </w:r>
      <w:r>
        <w:rPr>
          <w:szCs w:val="21"/>
        </w:rPr>
        <w:t xml:space="preserve"> </w:t>
      </w:r>
      <w:r>
        <w:rPr>
          <w:szCs w:val="21"/>
        </w:rPr>
        <w:t>脑研究前沿</w:t>
      </w:r>
      <w:r>
        <w:rPr>
          <w:szCs w:val="21"/>
        </w:rPr>
        <w:t>[M]</w:t>
      </w:r>
      <w:r>
        <w:rPr>
          <w:szCs w:val="21"/>
        </w:rPr>
        <w:t>．广州：广东科技出版社，</w:t>
      </w:r>
      <w:r>
        <w:rPr>
          <w:szCs w:val="21"/>
        </w:rPr>
        <w:t xml:space="preserve"> 1995</w:t>
      </w:r>
      <w:r>
        <w:rPr>
          <w:szCs w:val="21"/>
        </w:rPr>
        <w:t>：</w:t>
      </w:r>
      <w:r>
        <w:rPr>
          <w:rFonts w:hint="eastAsia"/>
          <w:szCs w:val="21"/>
        </w:rPr>
        <w:t xml:space="preserve"> </w:t>
      </w:r>
      <w:r>
        <w:rPr>
          <w:szCs w:val="21"/>
          <w:highlight w:val="yellow"/>
        </w:rPr>
        <w:t>237-239</w:t>
      </w:r>
      <w:r>
        <w:rPr>
          <w:szCs w:val="21"/>
          <w:highlight w:val="yellow"/>
        </w:rPr>
        <w:t>．（页码需写全，不能写</w:t>
      </w:r>
      <w:r>
        <w:rPr>
          <w:szCs w:val="21"/>
          <w:highlight w:val="yellow"/>
        </w:rPr>
        <w:t>237-9</w:t>
      </w:r>
      <w:r>
        <w:rPr>
          <w:szCs w:val="21"/>
          <w:highlight w:val="yellow"/>
        </w:rPr>
        <w:t>）</w:t>
      </w:r>
    </w:p>
    <w:p w14:paraId="647C106F" w14:textId="77777777" w:rsidR="007401A0" w:rsidRDefault="00EF0774">
      <w:pPr>
        <w:spacing w:line="288" w:lineRule="auto"/>
        <w:ind w:left="359" w:hangingChars="171" w:hanging="359"/>
        <w:rPr>
          <w:szCs w:val="21"/>
        </w:rPr>
      </w:pPr>
      <w:r>
        <w:rPr>
          <w:rFonts w:hint="eastAsia"/>
          <w:szCs w:val="21"/>
        </w:rPr>
        <w:t xml:space="preserve">   </w:t>
      </w:r>
      <w:r>
        <w:rPr>
          <w:szCs w:val="21"/>
        </w:rPr>
        <w:t xml:space="preserve">Yao ZB, Chen YC. </w:t>
      </w:r>
      <w:r>
        <w:rPr>
          <w:rFonts w:hint="eastAsia"/>
          <w:szCs w:val="21"/>
        </w:rPr>
        <w:t>Advances in brain research[M]. Guangzhou: Guangdong Province Sci-tech Publishing House, 1995: 237-239.</w:t>
      </w:r>
    </w:p>
    <w:p w14:paraId="068F69B0" w14:textId="736BACFB" w:rsidR="007401A0" w:rsidRDefault="00EF0774">
      <w:pPr>
        <w:spacing w:line="288" w:lineRule="auto"/>
        <w:ind w:left="359" w:hangingChars="171" w:hanging="359"/>
        <w:rPr>
          <w:szCs w:val="21"/>
        </w:rPr>
      </w:pPr>
      <w:r>
        <w:rPr>
          <w:szCs w:val="21"/>
        </w:rPr>
        <w:t>[</w:t>
      </w:r>
      <w:r>
        <w:rPr>
          <w:rFonts w:hint="eastAsia"/>
          <w:szCs w:val="21"/>
        </w:rPr>
        <w:t>4</w:t>
      </w:r>
      <w:r>
        <w:rPr>
          <w:szCs w:val="21"/>
        </w:rPr>
        <w:t>]</w:t>
      </w:r>
      <w:r>
        <w:rPr>
          <w:rFonts w:hint="eastAsia"/>
          <w:szCs w:val="21"/>
        </w:rPr>
        <w:t xml:space="preserve"> </w:t>
      </w:r>
      <w:r>
        <w:rPr>
          <w:szCs w:val="21"/>
        </w:rPr>
        <w:t>Martin G. Control of electronic resources in Aust</w:t>
      </w:r>
      <w:r w:rsidR="00A0334D">
        <w:rPr>
          <w:rFonts w:hint="eastAsia"/>
          <w:szCs w:val="21"/>
        </w:rPr>
        <w:t>r</w:t>
      </w:r>
      <w:r>
        <w:rPr>
          <w:szCs w:val="21"/>
        </w:rPr>
        <w:t>alia[M]// PATTLE LW, COX BJ. Electronic resources: selection and bibliographic control. New York: The Haworth Press, 1996:</w:t>
      </w:r>
      <w:r>
        <w:rPr>
          <w:rFonts w:hint="eastAsia"/>
          <w:szCs w:val="21"/>
        </w:rPr>
        <w:t xml:space="preserve"> </w:t>
      </w:r>
      <w:r>
        <w:rPr>
          <w:szCs w:val="21"/>
        </w:rPr>
        <w:t>85-96.</w:t>
      </w:r>
    </w:p>
    <w:p w14:paraId="46D645FA" w14:textId="77777777" w:rsidR="007401A0" w:rsidRDefault="00EF0774">
      <w:pPr>
        <w:spacing w:line="288" w:lineRule="auto"/>
        <w:ind w:left="359" w:hangingChars="171" w:hanging="359"/>
        <w:rPr>
          <w:szCs w:val="21"/>
        </w:rPr>
      </w:pPr>
      <w:r>
        <w:rPr>
          <w:rFonts w:hAnsi="宋体" w:hint="eastAsia"/>
          <w:szCs w:val="21"/>
        </w:rPr>
        <w:t xml:space="preserve">[5] </w:t>
      </w:r>
      <w:r>
        <w:rPr>
          <w:rFonts w:hAnsi="宋体"/>
          <w:szCs w:val="21"/>
        </w:rPr>
        <w:t>江向东</w:t>
      </w:r>
      <w:r>
        <w:rPr>
          <w:szCs w:val="21"/>
        </w:rPr>
        <w:t xml:space="preserve">. </w:t>
      </w:r>
      <w:r>
        <w:rPr>
          <w:rFonts w:hAnsi="宋体"/>
          <w:szCs w:val="21"/>
        </w:rPr>
        <w:t>互联网环境下的信息处理与图书管理系统解决方案</w:t>
      </w:r>
      <w:r>
        <w:rPr>
          <w:rFonts w:hAnsi="宋体" w:hint="eastAsia"/>
          <w:szCs w:val="21"/>
        </w:rPr>
        <w:t>[</w:t>
      </w:r>
      <w:r>
        <w:rPr>
          <w:szCs w:val="21"/>
        </w:rPr>
        <w:t>J/OL</w:t>
      </w:r>
      <w:r>
        <w:rPr>
          <w:rFonts w:hint="eastAsia"/>
          <w:szCs w:val="21"/>
        </w:rPr>
        <w:t>]</w:t>
      </w:r>
      <w:r>
        <w:rPr>
          <w:szCs w:val="21"/>
        </w:rPr>
        <w:t>.</w:t>
      </w:r>
      <w:r>
        <w:rPr>
          <w:rFonts w:hAnsi="宋体"/>
          <w:szCs w:val="21"/>
        </w:rPr>
        <w:t>情报学报，</w:t>
      </w:r>
      <w:r>
        <w:rPr>
          <w:szCs w:val="21"/>
        </w:rPr>
        <w:t>1999,18</w:t>
      </w:r>
      <w:r>
        <w:rPr>
          <w:rFonts w:hAnsi="宋体"/>
          <w:szCs w:val="21"/>
        </w:rPr>
        <w:t>（</w:t>
      </w:r>
      <w:r>
        <w:rPr>
          <w:szCs w:val="21"/>
        </w:rPr>
        <w:t>2</w:t>
      </w:r>
      <w:r>
        <w:rPr>
          <w:rFonts w:hAnsi="宋体"/>
          <w:szCs w:val="21"/>
        </w:rPr>
        <w:t>）：</w:t>
      </w:r>
      <w:r>
        <w:rPr>
          <w:szCs w:val="21"/>
        </w:rPr>
        <w:t>4</w:t>
      </w:r>
      <w:r>
        <w:rPr>
          <w:rFonts w:hAnsi="宋体"/>
          <w:szCs w:val="21"/>
        </w:rPr>
        <w:t>［</w:t>
      </w:r>
      <w:r>
        <w:rPr>
          <w:szCs w:val="21"/>
        </w:rPr>
        <w:t>2000-01-18</w:t>
      </w:r>
      <w:r>
        <w:rPr>
          <w:rFonts w:hAnsi="宋体"/>
          <w:szCs w:val="21"/>
        </w:rPr>
        <w:t>］</w:t>
      </w:r>
      <w:r>
        <w:rPr>
          <w:szCs w:val="21"/>
        </w:rPr>
        <w:t>.</w:t>
      </w:r>
      <w:r>
        <w:rPr>
          <w:rFonts w:hint="eastAsia"/>
          <w:szCs w:val="21"/>
        </w:rPr>
        <w:t xml:space="preserve"> </w:t>
      </w:r>
      <w:r>
        <w:rPr>
          <w:szCs w:val="21"/>
        </w:rPr>
        <w:t xml:space="preserve">http://www.chinainfo.gov.cn/periodical/qbxb/qbxb99/qbxb990203. </w:t>
      </w:r>
    </w:p>
    <w:p w14:paraId="254754C6" w14:textId="77777777" w:rsidR="007401A0" w:rsidRDefault="00EF0774">
      <w:pPr>
        <w:spacing w:line="288" w:lineRule="auto"/>
        <w:ind w:leftChars="150" w:left="359" w:hangingChars="21" w:hanging="44"/>
        <w:rPr>
          <w:szCs w:val="21"/>
        </w:rPr>
      </w:pPr>
      <w:r>
        <w:rPr>
          <w:szCs w:val="21"/>
        </w:rPr>
        <w:t>Jiang XD. S</w:t>
      </w:r>
      <w:r>
        <w:rPr>
          <w:rFonts w:hint="eastAsia"/>
          <w:szCs w:val="21"/>
        </w:rPr>
        <w:t xml:space="preserve">olution of </w:t>
      </w:r>
      <w:r>
        <w:rPr>
          <w:szCs w:val="21"/>
        </w:rPr>
        <w:t>information</w:t>
      </w:r>
      <w:r>
        <w:rPr>
          <w:rFonts w:hint="eastAsia"/>
          <w:szCs w:val="21"/>
        </w:rPr>
        <w:t xml:space="preserve">/library manage system on internet/intranet[J/OL]. </w:t>
      </w:r>
      <w:r>
        <w:rPr>
          <w:szCs w:val="21"/>
        </w:rPr>
        <w:t>J China Society Sci Techn Inform</w:t>
      </w:r>
      <w:r>
        <w:rPr>
          <w:rFonts w:hint="eastAsia"/>
          <w:szCs w:val="21"/>
        </w:rPr>
        <w:t xml:space="preserve">, </w:t>
      </w:r>
      <w:r>
        <w:rPr>
          <w:szCs w:val="21"/>
        </w:rPr>
        <w:t>1999,18</w:t>
      </w:r>
      <w:r>
        <w:rPr>
          <w:rFonts w:hint="eastAsia"/>
          <w:szCs w:val="21"/>
        </w:rPr>
        <w:t>(</w:t>
      </w:r>
      <w:r>
        <w:rPr>
          <w:szCs w:val="21"/>
        </w:rPr>
        <w:t>2</w:t>
      </w:r>
      <w:r>
        <w:rPr>
          <w:rFonts w:hint="eastAsia"/>
          <w:szCs w:val="21"/>
        </w:rPr>
        <w:t>)</w:t>
      </w:r>
      <w:r>
        <w:rPr>
          <w:szCs w:val="21"/>
        </w:rPr>
        <w:t>：</w:t>
      </w:r>
      <w:r>
        <w:rPr>
          <w:szCs w:val="21"/>
        </w:rPr>
        <w:t>4</w:t>
      </w:r>
      <w:r>
        <w:rPr>
          <w:rFonts w:hint="eastAsia"/>
          <w:szCs w:val="21"/>
        </w:rPr>
        <w:t>.</w:t>
      </w:r>
      <w:r>
        <w:rPr>
          <w:szCs w:val="21"/>
        </w:rPr>
        <w:t>［</w:t>
      </w:r>
      <w:r>
        <w:rPr>
          <w:szCs w:val="21"/>
        </w:rPr>
        <w:t>2000-01-18</w:t>
      </w:r>
      <w:r>
        <w:rPr>
          <w:szCs w:val="21"/>
        </w:rPr>
        <w:t>］</w:t>
      </w:r>
      <w:r>
        <w:rPr>
          <w:szCs w:val="21"/>
        </w:rPr>
        <w:t>.</w:t>
      </w:r>
      <w:r>
        <w:rPr>
          <w:rFonts w:hint="eastAsia"/>
          <w:szCs w:val="21"/>
        </w:rPr>
        <w:t xml:space="preserve"> </w:t>
      </w:r>
      <w:hyperlink r:id="rId19" w:history="1">
        <w:r>
          <w:t>http://www.chinainfo.gov.cn/</w:t>
        </w:r>
      </w:hyperlink>
      <w:r>
        <w:rPr>
          <w:rFonts w:hint="eastAsia"/>
          <w:szCs w:val="21"/>
        </w:rPr>
        <w:t xml:space="preserve"> </w:t>
      </w:r>
      <w:r>
        <w:rPr>
          <w:szCs w:val="21"/>
        </w:rPr>
        <w:t>periodical/qbxb/qbxb99/qbxb990203.</w:t>
      </w:r>
    </w:p>
    <w:p w14:paraId="3C8BF850" w14:textId="77777777" w:rsidR="007401A0" w:rsidRDefault="00EF0774">
      <w:pPr>
        <w:spacing w:line="288" w:lineRule="auto"/>
        <w:ind w:left="359" w:hangingChars="171" w:hanging="359"/>
        <w:rPr>
          <w:szCs w:val="21"/>
        </w:rPr>
      </w:pPr>
      <w:r>
        <w:rPr>
          <w:rFonts w:hAnsi="宋体" w:hint="eastAsia"/>
          <w:szCs w:val="21"/>
        </w:rPr>
        <w:t>[6]</w:t>
      </w:r>
      <w:r>
        <w:rPr>
          <w:rFonts w:hAnsi="宋体"/>
          <w:szCs w:val="21"/>
        </w:rPr>
        <w:t>萧钰</w:t>
      </w:r>
      <w:r>
        <w:rPr>
          <w:szCs w:val="21"/>
        </w:rPr>
        <w:t xml:space="preserve">. </w:t>
      </w:r>
      <w:r>
        <w:rPr>
          <w:rFonts w:hAnsi="宋体"/>
          <w:szCs w:val="21"/>
        </w:rPr>
        <w:t>出版业信息化迈入快车道</w:t>
      </w:r>
      <w:r>
        <w:rPr>
          <w:rFonts w:hAnsi="宋体" w:hint="eastAsia"/>
          <w:szCs w:val="21"/>
        </w:rPr>
        <w:t>[</w:t>
      </w:r>
      <w:r>
        <w:rPr>
          <w:szCs w:val="21"/>
        </w:rPr>
        <w:t>EB/OL</w:t>
      </w:r>
      <w:r>
        <w:rPr>
          <w:rFonts w:hint="eastAsia"/>
          <w:szCs w:val="21"/>
        </w:rPr>
        <w:t>]</w:t>
      </w:r>
      <w:r>
        <w:rPr>
          <w:szCs w:val="21"/>
        </w:rPr>
        <w:t>.</w:t>
      </w:r>
      <w:r>
        <w:rPr>
          <w:rFonts w:hint="eastAsia"/>
          <w:szCs w:val="21"/>
        </w:rPr>
        <w:t>(</w:t>
      </w:r>
      <w:r>
        <w:rPr>
          <w:szCs w:val="21"/>
        </w:rPr>
        <w:t>2001-12-</w:t>
      </w:r>
      <w:proofErr w:type="gramStart"/>
      <w:r>
        <w:rPr>
          <w:szCs w:val="21"/>
        </w:rPr>
        <w:t>19</w:t>
      </w:r>
      <w:r>
        <w:rPr>
          <w:rFonts w:hint="eastAsia"/>
          <w:szCs w:val="21"/>
        </w:rPr>
        <w:t>)</w:t>
      </w:r>
      <w:r>
        <w:rPr>
          <w:rFonts w:hAnsi="宋体" w:hint="eastAsia"/>
          <w:szCs w:val="21"/>
        </w:rPr>
        <w:t>[</w:t>
      </w:r>
      <w:proofErr w:type="gramEnd"/>
      <w:r>
        <w:rPr>
          <w:szCs w:val="21"/>
        </w:rPr>
        <w:t>2002-04-15</w:t>
      </w:r>
      <w:r>
        <w:rPr>
          <w:rFonts w:hint="eastAsia"/>
          <w:szCs w:val="21"/>
        </w:rPr>
        <w:t xml:space="preserve">]. </w:t>
      </w:r>
      <w:hyperlink r:id="rId20" w:history="1">
        <w:r>
          <w:rPr>
            <w:rStyle w:val="af0"/>
            <w:color w:val="auto"/>
            <w:szCs w:val="21"/>
          </w:rPr>
          <w:t>http://www.creader.com/news/200911219/200112190019.html</w:t>
        </w:r>
      </w:hyperlink>
      <w:r>
        <w:rPr>
          <w:szCs w:val="21"/>
        </w:rPr>
        <w:t>.</w:t>
      </w:r>
    </w:p>
    <w:p w14:paraId="60C1DA5F" w14:textId="77777777" w:rsidR="007401A0" w:rsidRDefault="00EF0774">
      <w:pPr>
        <w:tabs>
          <w:tab w:val="left" w:pos="142"/>
        </w:tabs>
        <w:spacing w:line="288" w:lineRule="auto"/>
        <w:ind w:left="424" w:hangingChars="202" w:hanging="424"/>
        <w:rPr>
          <w:szCs w:val="21"/>
        </w:rPr>
      </w:pPr>
      <w:r>
        <w:rPr>
          <w:rFonts w:hint="eastAsia"/>
          <w:szCs w:val="21"/>
        </w:rPr>
        <w:t xml:space="preserve">   </w:t>
      </w:r>
      <w:r>
        <w:rPr>
          <w:szCs w:val="21"/>
        </w:rPr>
        <w:t xml:space="preserve">Xiao Y. </w:t>
      </w:r>
      <w:r>
        <w:rPr>
          <w:rFonts w:hint="eastAsia"/>
          <w:szCs w:val="21"/>
        </w:rPr>
        <w:t xml:space="preserve">Publishing industry informationization has entered the fast lane. </w:t>
      </w:r>
      <w:r>
        <w:rPr>
          <w:rFonts w:hAnsi="宋体" w:hint="eastAsia"/>
          <w:szCs w:val="21"/>
        </w:rPr>
        <w:t>[</w:t>
      </w:r>
      <w:r>
        <w:rPr>
          <w:szCs w:val="21"/>
        </w:rPr>
        <w:t>EB/OL</w:t>
      </w:r>
      <w:r>
        <w:rPr>
          <w:rFonts w:hint="eastAsia"/>
          <w:szCs w:val="21"/>
        </w:rPr>
        <w:t>]</w:t>
      </w:r>
      <w:r>
        <w:rPr>
          <w:szCs w:val="21"/>
        </w:rPr>
        <w:t>.</w:t>
      </w:r>
      <w:r>
        <w:rPr>
          <w:rFonts w:hint="eastAsia"/>
          <w:szCs w:val="21"/>
        </w:rPr>
        <w:t xml:space="preserve"> (</w:t>
      </w:r>
      <w:r>
        <w:rPr>
          <w:szCs w:val="21"/>
        </w:rPr>
        <w:t>2001-12-</w:t>
      </w:r>
      <w:proofErr w:type="gramStart"/>
      <w:r>
        <w:rPr>
          <w:szCs w:val="21"/>
        </w:rPr>
        <w:t>19</w:t>
      </w:r>
      <w:r>
        <w:rPr>
          <w:rFonts w:hint="eastAsia"/>
          <w:szCs w:val="21"/>
        </w:rPr>
        <w:t>)</w:t>
      </w:r>
      <w:r>
        <w:rPr>
          <w:rFonts w:hAnsi="宋体" w:hint="eastAsia"/>
          <w:szCs w:val="21"/>
        </w:rPr>
        <w:t>[</w:t>
      </w:r>
      <w:proofErr w:type="gramEnd"/>
      <w:r>
        <w:rPr>
          <w:szCs w:val="21"/>
        </w:rPr>
        <w:t>2002-04-15</w:t>
      </w:r>
      <w:r>
        <w:rPr>
          <w:rFonts w:hint="eastAsia"/>
          <w:szCs w:val="21"/>
        </w:rPr>
        <w:t>]</w:t>
      </w:r>
      <w:r>
        <w:rPr>
          <w:szCs w:val="21"/>
        </w:rPr>
        <w:t xml:space="preserve">. </w:t>
      </w:r>
      <w:hyperlink r:id="rId21" w:history="1">
        <w:r>
          <w:rPr>
            <w:rStyle w:val="af0"/>
            <w:color w:val="auto"/>
            <w:szCs w:val="21"/>
            <w:u w:val="none"/>
          </w:rPr>
          <w:t>http:</w:t>
        </w:r>
        <w:r>
          <w:rPr>
            <w:rStyle w:val="af0"/>
            <w:rFonts w:hint="eastAsia"/>
            <w:color w:val="auto"/>
            <w:szCs w:val="21"/>
            <w:u w:val="none"/>
          </w:rPr>
          <w:t xml:space="preserve"> </w:t>
        </w:r>
        <w:r>
          <w:rPr>
            <w:rStyle w:val="af0"/>
            <w:color w:val="auto"/>
            <w:szCs w:val="21"/>
            <w:u w:val="none"/>
          </w:rPr>
          <w:t>//www.creader.com/news/200911219/200112190019.html</w:t>
        </w:r>
      </w:hyperlink>
      <w:r>
        <w:rPr>
          <w:szCs w:val="21"/>
        </w:rPr>
        <w:t>.</w:t>
      </w:r>
    </w:p>
    <w:p w14:paraId="07E34907" w14:textId="77777777" w:rsidR="007401A0" w:rsidRDefault="00EF0774">
      <w:pPr>
        <w:spacing w:line="288" w:lineRule="auto"/>
        <w:rPr>
          <w:szCs w:val="21"/>
        </w:rPr>
      </w:pPr>
      <w:r>
        <w:rPr>
          <w:rFonts w:hint="eastAsia"/>
          <w:szCs w:val="21"/>
        </w:rPr>
        <w:t>【说明：电子文献以</w:t>
      </w:r>
      <w:r>
        <w:rPr>
          <w:rFonts w:hint="eastAsia"/>
          <w:szCs w:val="21"/>
        </w:rPr>
        <w:t>( )</w:t>
      </w:r>
      <w:r>
        <w:rPr>
          <w:rFonts w:hint="eastAsia"/>
          <w:szCs w:val="21"/>
        </w:rPr>
        <w:t>注明公开日期，以</w:t>
      </w:r>
      <w:r>
        <w:rPr>
          <w:rFonts w:hint="eastAsia"/>
          <w:szCs w:val="21"/>
        </w:rPr>
        <w:t>[ ]</w:t>
      </w:r>
      <w:r>
        <w:rPr>
          <w:rFonts w:hint="eastAsia"/>
          <w:szCs w:val="21"/>
        </w:rPr>
        <w:t>注明引用日期；有</w:t>
      </w:r>
      <w:r>
        <w:rPr>
          <w:rFonts w:hint="eastAsia"/>
          <w:szCs w:val="21"/>
        </w:rPr>
        <w:t>DOI</w:t>
      </w:r>
      <w:r>
        <w:rPr>
          <w:rFonts w:hint="eastAsia"/>
          <w:szCs w:val="21"/>
        </w:rPr>
        <w:t>者，可在网址后著录</w:t>
      </w:r>
      <w:r>
        <w:rPr>
          <w:rFonts w:hint="eastAsia"/>
          <w:szCs w:val="21"/>
        </w:rPr>
        <w:t>DOI</w:t>
      </w:r>
      <w:r>
        <w:rPr>
          <w:rFonts w:hint="eastAsia"/>
          <w:szCs w:val="21"/>
        </w:rPr>
        <w:t>号】</w:t>
      </w:r>
    </w:p>
    <w:p w14:paraId="35755534" w14:textId="77777777" w:rsidR="007401A0" w:rsidRDefault="007401A0">
      <w:pPr>
        <w:spacing w:line="288" w:lineRule="auto"/>
        <w:rPr>
          <w:szCs w:val="21"/>
        </w:rPr>
      </w:pPr>
    </w:p>
    <w:p w14:paraId="7152868D" w14:textId="77777777" w:rsidR="007401A0" w:rsidRDefault="00EF0774">
      <w:pPr>
        <w:pStyle w:val="ab"/>
      </w:pPr>
      <w:r>
        <w:lastRenderedPageBreak/>
        <w:t>中山大学学报（</w:t>
      </w:r>
      <w:r>
        <w:rPr>
          <w:rFonts w:hint="eastAsia"/>
        </w:rPr>
        <w:t>医学</w:t>
      </w:r>
      <w:r>
        <w:t>科学版）图表排版要求</w:t>
      </w:r>
    </w:p>
    <w:p w14:paraId="0600C730" w14:textId="77777777" w:rsidR="007401A0" w:rsidRDefault="007401A0">
      <w:pPr>
        <w:jc w:val="center"/>
        <w:rPr>
          <w:b/>
          <w:sz w:val="30"/>
          <w:szCs w:val="30"/>
        </w:rPr>
      </w:pPr>
    </w:p>
    <w:p w14:paraId="66E62891" w14:textId="77777777" w:rsidR="007401A0" w:rsidRDefault="00EF0774" w:rsidP="00B65B45">
      <w:pPr>
        <w:spacing w:afterLines="50" w:after="156"/>
      </w:pPr>
      <w:r>
        <w:rPr>
          <w:rFonts w:hint="eastAsia"/>
        </w:rPr>
        <w:t>1</w:t>
      </w:r>
      <w:r>
        <w:rPr>
          <w:rFonts w:hint="eastAsia"/>
        </w:rPr>
        <w:t>、编辑部要求作者提供的修改稿格式为</w:t>
      </w:r>
      <w:r>
        <w:rPr>
          <w:rFonts w:hint="eastAsia"/>
        </w:rPr>
        <w:t>WORD</w:t>
      </w:r>
      <w:r>
        <w:rPr>
          <w:rFonts w:hint="eastAsia"/>
        </w:rPr>
        <w:t>文档。</w:t>
      </w:r>
    </w:p>
    <w:p w14:paraId="26AF425B" w14:textId="77777777" w:rsidR="007401A0" w:rsidRDefault="00EF0774">
      <w:pPr>
        <w:spacing w:afterLines="50" w:after="156"/>
      </w:pPr>
      <w:r>
        <w:rPr>
          <w:rFonts w:hint="eastAsia"/>
        </w:rPr>
        <w:t>2</w:t>
      </w:r>
      <w:r>
        <w:rPr>
          <w:rFonts w:hint="eastAsia"/>
        </w:rPr>
        <w:t>、图、表的半栏、通栏问题。</w:t>
      </w:r>
    </w:p>
    <w:p w14:paraId="2C916451" w14:textId="04D81FAF" w:rsidR="007401A0" w:rsidRDefault="00EF0774">
      <w:pPr>
        <w:pStyle w:val="af2"/>
        <w:numPr>
          <w:ilvl w:val="0"/>
          <w:numId w:val="2"/>
        </w:numPr>
        <w:spacing w:line="360" w:lineRule="auto"/>
        <w:ind w:leftChars="100" w:left="630" w:firstLineChars="0"/>
        <w:rPr>
          <w:rFonts w:ascii="仿宋" w:eastAsia="仿宋" w:hAnsi="仿宋"/>
        </w:rPr>
      </w:pPr>
      <w:r>
        <w:rPr>
          <w:rFonts w:ascii="仿宋" w:eastAsia="仿宋" w:hAnsi="仿宋" w:hint="eastAsia"/>
        </w:rPr>
        <w:t>图、表在修改时要确定好是图、表的大小及排版格式（</w:t>
      </w:r>
      <w:proofErr w:type="gramStart"/>
      <w:r>
        <w:rPr>
          <w:rFonts w:ascii="仿宋" w:eastAsia="仿宋" w:hAnsi="仿宋" w:hint="eastAsia"/>
        </w:rPr>
        <w:t>如半栏或</w:t>
      </w:r>
      <w:proofErr w:type="gramEnd"/>
      <w:r>
        <w:rPr>
          <w:rFonts w:ascii="仿宋" w:eastAsia="仿宋" w:hAnsi="仿宋" w:hint="eastAsia"/>
        </w:rPr>
        <w:t>通栏）。</w:t>
      </w:r>
    </w:p>
    <w:p w14:paraId="60C2474C" w14:textId="77777777" w:rsidR="007401A0" w:rsidRDefault="00EF0774">
      <w:pPr>
        <w:pStyle w:val="af2"/>
        <w:numPr>
          <w:ilvl w:val="0"/>
          <w:numId w:val="2"/>
        </w:numPr>
        <w:spacing w:line="360" w:lineRule="auto"/>
        <w:ind w:leftChars="100" w:left="630" w:firstLineChars="0"/>
        <w:rPr>
          <w:rFonts w:ascii="仿宋" w:eastAsia="仿宋" w:hAnsi="仿宋"/>
        </w:rPr>
      </w:pPr>
      <w:r>
        <w:rPr>
          <w:rFonts w:ascii="仿宋" w:eastAsia="仿宋" w:hAnsi="仿宋" w:hint="eastAsia"/>
        </w:rPr>
        <w:t>图的大小不能超过版心。</w:t>
      </w:r>
      <w:proofErr w:type="gramStart"/>
      <w:r>
        <w:rPr>
          <w:rFonts w:ascii="仿宋" w:eastAsia="仿宋" w:hAnsi="仿宋" w:hint="eastAsia"/>
        </w:rPr>
        <w:t>半栏图</w:t>
      </w:r>
      <w:proofErr w:type="gramEnd"/>
      <w:r>
        <w:rPr>
          <w:rFonts w:ascii="仿宋" w:eastAsia="仿宋" w:hAnsi="仿宋" w:hint="eastAsia"/>
        </w:rPr>
        <w:t>，宽度设置为≤8.2 cm；通栏图，宽度设置为≤</w:t>
      </w:r>
      <w:r>
        <w:rPr>
          <w:rFonts w:ascii="仿宋" w:eastAsia="仿宋" w:hAnsi="仿宋"/>
        </w:rPr>
        <w:t>17 cm</w:t>
      </w:r>
      <w:r>
        <w:rPr>
          <w:rFonts w:ascii="仿宋" w:eastAsia="仿宋" w:hAnsi="仿宋" w:hint="eastAsia"/>
        </w:rPr>
        <w:t>。</w:t>
      </w:r>
    </w:p>
    <w:p w14:paraId="18362094" w14:textId="77777777" w:rsidR="007401A0" w:rsidRDefault="00EF0774">
      <w:pPr>
        <w:pStyle w:val="af2"/>
        <w:numPr>
          <w:ilvl w:val="0"/>
          <w:numId w:val="2"/>
        </w:numPr>
        <w:spacing w:line="360" w:lineRule="auto"/>
        <w:ind w:leftChars="100" w:left="630" w:firstLineChars="0"/>
        <w:rPr>
          <w:rFonts w:ascii="仿宋" w:eastAsia="仿宋" w:hAnsi="仿宋"/>
        </w:rPr>
      </w:pPr>
      <w:r>
        <w:rPr>
          <w:rFonts w:ascii="仿宋" w:eastAsia="仿宋" w:hAnsi="仿宋" w:hint="eastAsia"/>
        </w:rPr>
        <w:t>表格要求撑满版心。</w:t>
      </w:r>
      <w:proofErr w:type="gramStart"/>
      <w:r>
        <w:rPr>
          <w:rFonts w:ascii="仿宋" w:eastAsia="仿宋" w:hAnsi="仿宋" w:hint="eastAsia"/>
        </w:rPr>
        <w:t>半栏表</w:t>
      </w:r>
      <w:proofErr w:type="gramEnd"/>
      <w:r>
        <w:rPr>
          <w:rFonts w:ascii="仿宋" w:eastAsia="仿宋" w:hAnsi="仿宋" w:hint="eastAsia"/>
        </w:rPr>
        <w:t>，宽度设置为</w:t>
      </w:r>
      <w:r>
        <w:rPr>
          <w:rFonts w:ascii="仿宋" w:eastAsia="仿宋" w:hAnsi="仿宋"/>
        </w:rPr>
        <w:t>8.2 cm</w:t>
      </w:r>
      <w:r>
        <w:rPr>
          <w:rFonts w:ascii="仿宋" w:eastAsia="仿宋" w:hAnsi="仿宋" w:hint="eastAsia"/>
        </w:rPr>
        <w:t>；通栏表，宽度设置为17 cm。</w:t>
      </w:r>
    </w:p>
    <w:p w14:paraId="6F8C8BCE" w14:textId="77777777" w:rsidR="007401A0" w:rsidRDefault="00EF0774" w:rsidP="00B65B45">
      <w:pPr>
        <w:spacing w:beforeLines="50" w:before="156" w:afterLines="50" w:after="156"/>
      </w:pPr>
      <w:r>
        <w:rPr>
          <w:rFonts w:hint="eastAsia"/>
        </w:rPr>
        <w:t>3</w:t>
      </w:r>
      <w:r>
        <w:rPr>
          <w:rFonts w:hint="eastAsia"/>
        </w:rPr>
        <w:t>、图的排版要求。</w:t>
      </w:r>
    </w:p>
    <w:p w14:paraId="7DDC46F5" w14:textId="77777777" w:rsidR="007401A0" w:rsidRDefault="00EF0774">
      <w:pPr>
        <w:pStyle w:val="af2"/>
        <w:numPr>
          <w:ilvl w:val="0"/>
          <w:numId w:val="2"/>
        </w:numPr>
        <w:spacing w:line="360" w:lineRule="auto"/>
        <w:ind w:leftChars="100" w:left="630" w:firstLineChars="0"/>
        <w:rPr>
          <w:rFonts w:ascii="仿宋" w:eastAsia="仿宋" w:hAnsi="仿宋"/>
        </w:rPr>
      </w:pPr>
      <w:proofErr w:type="gramStart"/>
      <w:r>
        <w:rPr>
          <w:rFonts w:ascii="仿宋" w:eastAsia="仿宋" w:hAnsi="仿宋" w:hint="eastAsia"/>
        </w:rPr>
        <w:t>中文图题用</w:t>
      </w:r>
      <w:proofErr w:type="gramEnd"/>
      <w:r>
        <w:rPr>
          <w:rFonts w:ascii="仿宋" w:eastAsia="仿宋" w:hAnsi="仿宋" w:hint="eastAsia"/>
        </w:rPr>
        <w:t>五号字，黑体；</w:t>
      </w:r>
      <w:proofErr w:type="gramStart"/>
      <w:r>
        <w:rPr>
          <w:rFonts w:ascii="仿宋" w:eastAsia="仿宋" w:hAnsi="仿宋" w:hint="eastAsia"/>
        </w:rPr>
        <w:t>英文图题用</w:t>
      </w:r>
      <w:proofErr w:type="gramEnd"/>
      <w:r>
        <w:rPr>
          <w:rFonts w:ascii="仿宋" w:eastAsia="仿宋" w:hAnsi="仿宋" w:hint="eastAsia"/>
        </w:rPr>
        <w:t>五号字，Times</w:t>
      </w:r>
      <w:r>
        <w:rPr>
          <w:rFonts w:ascii="仿宋" w:eastAsia="仿宋" w:hAnsi="仿宋"/>
        </w:rPr>
        <w:t xml:space="preserve"> </w:t>
      </w:r>
      <w:r>
        <w:rPr>
          <w:rFonts w:ascii="仿宋" w:eastAsia="仿宋" w:hAnsi="仿宋" w:hint="eastAsia"/>
        </w:rPr>
        <w:t>New</w:t>
      </w:r>
      <w:r>
        <w:rPr>
          <w:rFonts w:ascii="仿宋" w:eastAsia="仿宋" w:hAnsi="仿宋"/>
        </w:rPr>
        <w:t xml:space="preserve"> </w:t>
      </w:r>
      <w:r>
        <w:rPr>
          <w:rFonts w:ascii="仿宋" w:eastAsia="仿宋" w:hAnsi="仿宋" w:hint="eastAsia"/>
        </w:rPr>
        <w:t>Roman，加粗；如下图中的</w:t>
      </w:r>
      <w:r>
        <w:rPr>
          <w:rFonts w:ascii="仿宋" w:eastAsia="仿宋" w:hAnsi="仿宋" w:hint="eastAsia"/>
          <w:b/>
          <w:u w:val="double" w:color="C00000"/>
        </w:rPr>
        <w:t>红框</w:t>
      </w:r>
      <w:r>
        <w:rPr>
          <w:rFonts w:ascii="仿宋" w:eastAsia="仿宋" w:hAnsi="仿宋" w:hint="eastAsia"/>
        </w:rPr>
        <w:t>所示</w:t>
      </w:r>
    </w:p>
    <w:p w14:paraId="069B1F37" w14:textId="77777777" w:rsidR="007401A0" w:rsidRDefault="00EF0774">
      <w:pPr>
        <w:pStyle w:val="af2"/>
        <w:numPr>
          <w:ilvl w:val="0"/>
          <w:numId w:val="2"/>
        </w:numPr>
        <w:spacing w:line="360" w:lineRule="auto"/>
        <w:ind w:leftChars="100" w:left="630" w:firstLineChars="0"/>
        <w:rPr>
          <w:rFonts w:ascii="仿宋" w:eastAsia="仿宋" w:hAnsi="仿宋"/>
        </w:rPr>
      </w:pPr>
      <w:r>
        <w:rPr>
          <w:rFonts w:ascii="仿宋" w:eastAsia="仿宋" w:hAnsi="仿宋" w:hint="eastAsia"/>
        </w:rPr>
        <w:t>所有图示等文字符号用五号，中文用宋体，英文用Times</w:t>
      </w:r>
      <w:r>
        <w:rPr>
          <w:rFonts w:ascii="仿宋" w:eastAsia="仿宋" w:hAnsi="仿宋"/>
        </w:rPr>
        <w:t xml:space="preserve"> </w:t>
      </w:r>
      <w:r>
        <w:rPr>
          <w:rFonts w:ascii="仿宋" w:eastAsia="仿宋" w:hAnsi="仿宋" w:hint="eastAsia"/>
        </w:rPr>
        <w:t>New</w:t>
      </w:r>
      <w:r>
        <w:rPr>
          <w:rFonts w:ascii="仿宋" w:eastAsia="仿宋" w:hAnsi="仿宋"/>
        </w:rPr>
        <w:t xml:space="preserve"> </w:t>
      </w:r>
      <w:r>
        <w:rPr>
          <w:rFonts w:ascii="仿宋" w:eastAsia="仿宋" w:hAnsi="仿宋" w:hint="eastAsia"/>
        </w:rPr>
        <w:t>Roman，如下图的</w:t>
      </w:r>
      <w:r>
        <w:rPr>
          <w:rFonts w:ascii="仿宋" w:eastAsia="仿宋" w:hAnsi="仿宋" w:hint="eastAsia"/>
          <w:b/>
          <w:u w:val="single"/>
        </w:rPr>
        <w:t>绿框</w:t>
      </w:r>
      <w:r>
        <w:rPr>
          <w:rFonts w:ascii="仿宋" w:eastAsia="仿宋" w:hAnsi="仿宋" w:hint="eastAsia"/>
        </w:rPr>
        <w:t>所示</w:t>
      </w:r>
    </w:p>
    <w:p w14:paraId="08093E5A" w14:textId="77777777" w:rsidR="007401A0" w:rsidRDefault="00EF0774">
      <w:pPr>
        <w:pStyle w:val="af2"/>
        <w:numPr>
          <w:ilvl w:val="0"/>
          <w:numId w:val="3"/>
        </w:numPr>
        <w:spacing w:line="360" w:lineRule="auto"/>
        <w:ind w:leftChars="100" w:left="630" w:firstLineChars="0"/>
        <w:rPr>
          <w:rFonts w:ascii="仿宋" w:eastAsia="仿宋" w:hAnsi="仿宋"/>
        </w:rPr>
      </w:pPr>
      <w:r>
        <w:rPr>
          <w:rFonts w:ascii="仿宋" w:eastAsia="仿宋" w:hAnsi="仿宋" w:hint="eastAsia"/>
        </w:rPr>
        <w:t>注意把图的大小比例调至适当比例，编辑部原则上不对图的大小再做调整。</w:t>
      </w:r>
    </w:p>
    <w:p w14:paraId="65A9AD1A" w14:textId="77777777" w:rsidR="007401A0" w:rsidRDefault="00EF0774">
      <w:pPr>
        <w:pStyle w:val="af2"/>
        <w:numPr>
          <w:ilvl w:val="0"/>
          <w:numId w:val="3"/>
        </w:numPr>
        <w:spacing w:line="360" w:lineRule="auto"/>
        <w:ind w:leftChars="100" w:left="630" w:firstLineChars="0"/>
        <w:rPr>
          <w:rFonts w:ascii="仿宋" w:eastAsia="仿宋" w:hAnsi="仿宋"/>
        </w:rPr>
      </w:pPr>
      <w:r>
        <w:rPr>
          <w:rFonts w:ascii="仿宋" w:eastAsia="仿宋" w:hAnsi="仿宋" w:hint="eastAsia"/>
        </w:rPr>
        <w:t>坐标图的坐标轴要结束</w:t>
      </w:r>
      <w:proofErr w:type="gramStart"/>
      <w:r>
        <w:rPr>
          <w:rFonts w:ascii="仿宋" w:eastAsia="仿宋" w:hAnsi="仿宋" w:hint="eastAsia"/>
        </w:rPr>
        <w:t>在坐</w:t>
      </w:r>
      <w:proofErr w:type="gramEnd"/>
      <w:r>
        <w:rPr>
          <w:rFonts w:ascii="仿宋" w:eastAsia="仿宋" w:hAnsi="仿宋" w:hint="eastAsia"/>
        </w:rPr>
        <w:t>标刻度处，如下图中的</w:t>
      </w:r>
      <w:r>
        <w:rPr>
          <w:rFonts w:ascii="仿宋" w:eastAsia="仿宋" w:hAnsi="仿宋" w:hint="eastAsia"/>
          <w:b/>
          <w:u w:val="double" w:color="C00000"/>
        </w:rPr>
        <w:t>黄框</w:t>
      </w:r>
      <w:r>
        <w:rPr>
          <w:rFonts w:ascii="仿宋" w:eastAsia="仿宋" w:hAnsi="仿宋" w:hint="eastAsia"/>
        </w:rPr>
        <w:t>所示。</w:t>
      </w:r>
    </w:p>
    <w:p w14:paraId="3962B74E" w14:textId="724431D8" w:rsidR="007401A0" w:rsidRDefault="00EF0774">
      <w:pPr>
        <w:pStyle w:val="af2"/>
        <w:numPr>
          <w:ilvl w:val="0"/>
          <w:numId w:val="3"/>
        </w:numPr>
        <w:spacing w:line="360" w:lineRule="auto"/>
        <w:ind w:leftChars="100" w:left="630" w:firstLineChars="0"/>
        <w:rPr>
          <w:rFonts w:ascii="仿宋" w:eastAsia="仿宋" w:hAnsi="仿宋"/>
        </w:rPr>
      </w:pPr>
      <w:r>
        <w:rPr>
          <w:rFonts w:ascii="仿宋" w:eastAsia="仿宋" w:hAnsi="仿宋" w:hint="eastAsia"/>
        </w:rPr>
        <w:t>一个大图中有几个小图的，一定要给每个小图编号，如A、B、C</w:t>
      </w:r>
      <w:r>
        <w:rPr>
          <w:rFonts w:ascii="仿宋" w:eastAsia="仿宋" w:hAnsi="仿宋"/>
        </w:rPr>
        <w:t>……</w:t>
      </w:r>
      <w:r>
        <w:rPr>
          <w:rFonts w:ascii="仿宋" w:eastAsia="仿宋" w:hAnsi="仿宋" w:hint="eastAsia"/>
        </w:rPr>
        <w:t>并放至小图左上角；注意一定</w:t>
      </w:r>
      <w:r>
        <w:rPr>
          <w:rFonts w:ascii="仿宋" w:eastAsia="仿宋" w:hAnsi="仿宋"/>
        </w:rPr>
        <w:t>要把所有小图拼成一个大图文件。</w:t>
      </w:r>
      <w:r>
        <w:rPr>
          <w:rFonts w:ascii="仿宋" w:eastAsia="仿宋" w:hAnsi="仿宋" w:hint="eastAsia"/>
        </w:rPr>
        <w:t>否则上传到自动排版系统中系统会将一个</w:t>
      </w:r>
      <w:proofErr w:type="gramStart"/>
      <w:r>
        <w:rPr>
          <w:rFonts w:ascii="仿宋" w:eastAsia="仿宋" w:hAnsi="仿宋" w:hint="eastAsia"/>
        </w:rPr>
        <w:t>图处理</w:t>
      </w:r>
      <w:proofErr w:type="gramEnd"/>
      <w:r>
        <w:rPr>
          <w:rFonts w:ascii="仿宋" w:eastAsia="仿宋" w:hAnsi="仿宋" w:hint="eastAsia"/>
        </w:rPr>
        <w:t>成几个单独独立的图。</w:t>
      </w:r>
    </w:p>
    <w:p w14:paraId="1B1F04A7" w14:textId="77777777" w:rsidR="007401A0" w:rsidRDefault="00EF0774">
      <w:pPr>
        <w:pStyle w:val="af2"/>
        <w:numPr>
          <w:ilvl w:val="0"/>
          <w:numId w:val="3"/>
        </w:numPr>
        <w:spacing w:line="360" w:lineRule="auto"/>
        <w:ind w:leftChars="100" w:left="630" w:firstLineChars="0"/>
        <w:rPr>
          <w:rFonts w:ascii="仿宋" w:eastAsia="仿宋" w:hAnsi="仿宋"/>
        </w:rPr>
      </w:pPr>
      <w:r>
        <w:rPr>
          <w:rFonts w:ascii="仿宋" w:eastAsia="仿宋" w:hAnsi="仿宋" w:hint="eastAsia"/>
        </w:rPr>
        <w:t>图中所有的内容，包括文字、符号，以及大图中的各个小图，都要求做成</w:t>
      </w:r>
      <w:r w:rsidR="00984220" w:rsidRPr="00F502D3">
        <w:rPr>
          <w:rFonts w:ascii="仿宋" w:eastAsia="仿宋" w:hAnsi="仿宋" w:hint="eastAsia"/>
          <w:b/>
          <w:bCs/>
          <w:u w:val="single"/>
        </w:rPr>
        <w:t>嵌入式</w:t>
      </w:r>
      <w:r>
        <w:rPr>
          <w:rFonts w:ascii="仿宋" w:eastAsia="仿宋" w:hAnsi="仿宋" w:hint="eastAsia"/>
        </w:rPr>
        <w:t>的，</w:t>
      </w:r>
      <w:r w:rsidR="00984220" w:rsidRPr="00F502D3">
        <w:rPr>
          <w:rFonts w:ascii="仿宋" w:eastAsia="仿宋" w:hAnsi="仿宋" w:hint="eastAsia"/>
          <w:b/>
          <w:bCs/>
          <w:u w:val="single"/>
        </w:rPr>
        <w:t>不能是浮动式</w:t>
      </w:r>
      <w:r>
        <w:rPr>
          <w:rFonts w:ascii="仿宋" w:eastAsia="仿宋" w:hAnsi="仿宋" w:hint="eastAsia"/>
        </w:rPr>
        <w:t>的。</w:t>
      </w:r>
    </w:p>
    <w:p w14:paraId="100241EE" w14:textId="77777777" w:rsidR="007401A0" w:rsidRDefault="007401A0">
      <w:pPr>
        <w:pStyle w:val="af2"/>
        <w:ind w:left="420" w:firstLineChars="0" w:firstLine="0"/>
        <w:jc w:val="left"/>
        <w:rPr>
          <w:color w:val="00B050"/>
        </w:rPr>
      </w:pPr>
    </w:p>
    <w:p w14:paraId="41A7F0F9" w14:textId="77777777" w:rsidR="007401A0" w:rsidRDefault="007401A0">
      <w:pPr>
        <w:pStyle w:val="af2"/>
        <w:ind w:left="420" w:firstLineChars="0" w:firstLine="0"/>
        <w:jc w:val="center"/>
        <w:rPr>
          <w:color w:val="00B050"/>
        </w:rPr>
      </w:pPr>
    </w:p>
    <w:p w14:paraId="62D44C0F" w14:textId="77777777" w:rsidR="007401A0" w:rsidRDefault="007401A0">
      <w:pPr>
        <w:pStyle w:val="af2"/>
        <w:ind w:left="420" w:firstLineChars="0" w:firstLine="0"/>
        <w:jc w:val="center"/>
        <w:rPr>
          <w:color w:val="00B050"/>
        </w:rPr>
      </w:pPr>
    </w:p>
    <w:p w14:paraId="0576BFDB" w14:textId="77777777" w:rsidR="007401A0" w:rsidRDefault="007401A0">
      <w:pPr>
        <w:pStyle w:val="af2"/>
        <w:ind w:left="420" w:firstLineChars="0" w:firstLine="0"/>
        <w:jc w:val="center"/>
        <w:rPr>
          <w:color w:val="00B050"/>
        </w:rPr>
      </w:pPr>
    </w:p>
    <w:p w14:paraId="37AAF752" w14:textId="3D39314B" w:rsidR="007401A0" w:rsidRDefault="008F2973">
      <w:pPr>
        <w:pStyle w:val="af2"/>
        <w:ind w:left="420" w:firstLineChars="0" w:firstLine="0"/>
        <w:jc w:val="center"/>
        <w:rPr>
          <w:color w:val="00B050"/>
        </w:rPr>
      </w:pPr>
      <w:r>
        <w:rPr>
          <w:rFonts w:ascii="Times New Roman"/>
          <w:noProof/>
          <w:sz w:val="20"/>
        </w:rPr>
        <w:lastRenderedPageBreak/>
        <w:drawing>
          <wp:inline distT="0" distB="0" distL="0" distR="0" wp14:anchorId="5A503B1E" wp14:editId="53B1AEE9">
            <wp:extent cx="2531609" cy="3284533"/>
            <wp:effectExtent l="0" t="0" r="254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531609" cy="3284533"/>
                    </a:xfrm>
                    <a:prstGeom prst="rect">
                      <a:avLst/>
                    </a:prstGeom>
                  </pic:spPr>
                </pic:pic>
              </a:graphicData>
            </a:graphic>
          </wp:inline>
        </w:drawing>
      </w:r>
    </w:p>
    <w:p w14:paraId="6426C2A2" w14:textId="77777777" w:rsidR="007401A0" w:rsidRDefault="007401A0" w:rsidP="00B65B45">
      <w:pPr>
        <w:spacing w:afterLines="50" w:after="156"/>
      </w:pPr>
    </w:p>
    <w:p w14:paraId="3E05B524" w14:textId="77777777" w:rsidR="007401A0" w:rsidRDefault="00EF0774">
      <w:pPr>
        <w:spacing w:afterLines="50" w:after="156"/>
      </w:pPr>
      <w:r>
        <w:rPr>
          <w:rFonts w:hint="eastAsia"/>
        </w:rPr>
        <w:t>4</w:t>
      </w:r>
      <w:r>
        <w:rPr>
          <w:rFonts w:hint="eastAsia"/>
        </w:rPr>
        <w:t>、表格的排版要求。</w:t>
      </w:r>
    </w:p>
    <w:p w14:paraId="7C02FC51" w14:textId="77777777" w:rsidR="007401A0" w:rsidRDefault="00EF0774">
      <w:pPr>
        <w:pStyle w:val="af2"/>
        <w:numPr>
          <w:ilvl w:val="1"/>
          <w:numId w:val="4"/>
        </w:numPr>
        <w:spacing w:line="360" w:lineRule="auto"/>
        <w:ind w:firstLineChars="0"/>
        <w:rPr>
          <w:rFonts w:ascii="仿宋" w:eastAsia="仿宋" w:hAnsi="仿宋"/>
        </w:rPr>
      </w:pPr>
      <w:proofErr w:type="gramStart"/>
      <w:r>
        <w:rPr>
          <w:rFonts w:ascii="仿宋" w:eastAsia="仿宋" w:hAnsi="仿宋" w:hint="eastAsia"/>
        </w:rPr>
        <w:t>表题及</w:t>
      </w:r>
      <w:proofErr w:type="gramEnd"/>
      <w:r>
        <w:rPr>
          <w:rFonts w:ascii="仿宋" w:eastAsia="仿宋" w:hAnsi="仿宋" w:hint="eastAsia"/>
        </w:rPr>
        <w:t>表格中的所有文字，原则上均为五号，</w:t>
      </w:r>
      <w:proofErr w:type="gramStart"/>
      <w:r>
        <w:rPr>
          <w:rFonts w:ascii="仿宋" w:eastAsia="仿宋" w:hAnsi="仿宋" w:hint="eastAsia"/>
        </w:rPr>
        <w:t>中文表题</w:t>
      </w:r>
      <w:proofErr w:type="gramEnd"/>
      <w:r>
        <w:rPr>
          <w:rFonts w:ascii="仿宋" w:eastAsia="仿宋" w:hAnsi="仿宋" w:hint="eastAsia"/>
        </w:rPr>
        <w:t>用黑体，</w:t>
      </w:r>
      <w:proofErr w:type="gramStart"/>
      <w:r>
        <w:rPr>
          <w:rFonts w:ascii="仿宋" w:eastAsia="仿宋" w:hAnsi="仿宋" w:hint="eastAsia"/>
        </w:rPr>
        <w:t>英文表题</w:t>
      </w:r>
      <w:proofErr w:type="gramEnd"/>
      <w:r>
        <w:rPr>
          <w:rFonts w:ascii="仿宋" w:eastAsia="仿宋" w:hAnsi="仿宋" w:hint="eastAsia"/>
        </w:rPr>
        <w:t>用Times</w:t>
      </w:r>
      <w:r>
        <w:rPr>
          <w:rFonts w:ascii="仿宋" w:eastAsia="仿宋" w:hAnsi="仿宋"/>
        </w:rPr>
        <w:t xml:space="preserve"> </w:t>
      </w:r>
      <w:r>
        <w:rPr>
          <w:rFonts w:ascii="仿宋" w:eastAsia="仿宋" w:hAnsi="仿宋" w:hint="eastAsia"/>
        </w:rPr>
        <w:t>New</w:t>
      </w:r>
      <w:r>
        <w:rPr>
          <w:rFonts w:ascii="仿宋" w:eastAsia="仿宋" w:hAnsi="仿宋"/>
        </w:rPr>
        <w:t xml:space="preserve"> Roman</w:t>
      </w:r>
      <w:r>
        <w:rPr>
          <w:rFonts w:ascii="仿宋" w:eastAsia="仿宋" w:hAnsi="仿宋" w:hint="eastAsia"/>
        </w:rPr>
        <w:t>并加粗。如果表格较大，五号字排不下，才可以考虑更小的字号。表格内容英文用Times</w:t>
      </w:r>
      <w:r>
        <w:rPr>
          <w:rFonts w:ascii="仿宋" w:eastAsia="仿宋" w:hAnsi="仿宋"/>
        </w:rPr>
        <w:t xml:space="preserve"> </w:t>
      </w:r>
      <w:r>
        <w:rPr>
          <w:rFonts w:ascii="仿宋" w:eastAsia="仿宋" w:hAnsi="仿宋" w:hint="eastAsia"/>
        </w:rPr>
        <w:t>New</w:t>
      </w:r>
      <w:r>
        <w:rPr>
          <w:rFonts w:ascii="仿宋" w:eastAsia="仿宋" w:hAnsi="仿宋"/>
        </w:rPr>
        <w:t xml:space="preserve"> Roman</w:t>
      </w:r>
      <w:r>
        <w:rPr>
          <w:rFonts w:ascii="仿宋" w:eastAsia="仿宋" w:hAnsi="仿宋" w:hint="eastAsia"/>
        </w:rPr>
        <w:t>不加粗。</w:t>
      </w:r>
    </w:p>
    <w:p w14:paraId="1996B241" w14:textId="77777777" w:rsidR="007401A0" w:rsidRDefault="00EF0774">
      <w:pPr>
        <w:pStyle w:val="af2"/>
        <w:numPr>
          <w:ilvl w:val="1"/>
          <w:numId w:val="4"/>
        </w:numPr>
        <w:spacing w:line="360" w:lineRule="auto"/>
        <w:ind w:firstLineChars="0"/>
        <w:jc w:val="left"/>
        <w:rPr>
          <w:color w:val="00B050"/>
        </w:rPr>
      </w:pPr>
      <w:r>
        <w:rPr>
          <w:rFonts w:ascii="仿宋" w:eastAsia="仿宋" w:hAnsi="仿宋" w:hint="eastAsia"/>
        </w:rPr>
        <w:t>表格中单行的行高请设定为5.78 mm，双行的行高请设定为10.8 mm，多行的行高请参考以上两个行高设定。</w:t>
      </w:r>
    </w:p>
    <w:p w14:paraId="454120C9" w14:textId="77777777" w:rsidR="007401A0" w:rsidRDefault="007401A0">
      <w:pPr>
        <w:pStyle w:val="af2"/>
        <w:spacing w:line="360" w:lineRule="auto"/>
        <w:ind w:left="840" w:firstLineChars="0" w:firstLine="0"/>
        <w:jc w:val="left"/>
        <w:rPr>
          <w:color w:val="00B050"/>
        </w:rPr>
      </w:pPr>
    </w:p>
    <w:p w14:paraId="6E938932" w14:textId="77777777" w:rsidR="007401A0" w:rsidRDefault="00EF0774">
      <w:pPr>
        <w:spacing w:line="360" w:lineRule="auto"/>
        <w:jc w:val="left"/>
        <w:rPr>
          <w:color w:val="00B050"/>
        </w:rPr>
      </w:pPr>
      <w:r>
        <w:rPr>
          <w:noProof/>
        </w:rPr>
        <w:lastRenderedPageBreak/>
        <w:drawing>
          <wp:inline distT="0" distB="0" distL="0" distR="0" wp14:anchorId="61F4F413" wp14:editId="735A935C">
            <wp:extent cx="5078112" cy="3554094"/>
            <wp:effectExtent l="0" t="0" r="8255" b="8890"/>
            <wp:docPr id="9"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6"/>
                    <pic:cNvPicPr>
                      <a:picLocks noChangeAspect="1" noChangeArrowheads="1"/>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078112" cy="3554094"/>
                    </a:xfrm>
                    <a:prstGeom prst="rect">
                      <a:avLst/>
                    </a:prstGeom>
                    <a:noFill/>
                    <a:ln w="9525">
                      <a:noFill/>
                      <a:miter lim="800000"/>
                      <a:headEnd/>
                      <a:tailEnd/>
                    </a:ln>
                  </pic:spPr>
                </pic:pic>
              </a:graphicData>
            </a:graphic>
          </wp:inline>
        </w:drawing>
      </w:r>
    </w:p>
    <w:p w14:paraId="70398A88" w14:textId="77777777" w:rsidR="007401A0" w:rsidRDefault="007401A0">
      <w:pPr>
        <w:spacing w:line="360" w:lineRule="auto"/>
        <w:jc w:val="left"/>
        <w:rPr>
          <w:color w:val="00B050"/>
        </w:rPr>
      </w:pPr>
    </w:p>
    <w:p w14:paraId="6A847D63" w14:textId="77777777" w:rsidR="007401A0" w:rsidRDefault="007401A0">
      <w:pPr>
        <w:spacing w:line="288" w:lineRule="auto"/>
        <w:rPr>
          <w:szCs w:val="21"/>
        </w:rPr>
      </w:pPr>
    </w:p>
    <w:p w14:paraId="77CB3413" w14:textId="77777777" w:rsidR="007401A0" w:rsidRDefault="007401A0">
      <w:pPr>
        <w:spacing w:line="288" w:lineRule="auto"/>
        <w:rPr>
          <w:szCs w:val="21"/>
        </w:rPr>
      </w:pPr>
    </w:p>
    <w:p w14:paraId="4999B96F" w14:textId="77777777" w:rsidR="007401A0" w:rsidRDefault="007401A0">
      <w:pPr>
        <w:spacing w:line="288" w:lineRule="auto"/>
        <w:rPr>
          <w:szCs w:val="21"/>
        </w:rPr>
      </w:pPr>
    </w:p>
    <w:p w14:paraId="296BACF8" w14:textId="77777777" w:rsidR="007401A0" w:rsidRDefault="007401A0">
      <w:pPr>
        <w:spacing w:line="288" w:lineRule="auto"/>
        <w:rPr>
          <w:szCs w:val="21"/>
        </w:rPr>
      </w:pPr>
    </w:p>
    <w:p w14:paraId="22D7712D" w14:textId="77777777" w:rsidR="007401A0" w:rsidRDefault="007401A0">
      <w:pPr>
        <w:spacing w:line="288" w:lineRule="auto"/>
        <w:rPr>
          <w:szCs w:val="21"/>
        </w:rPr>
      </w:pPr>
    </w:p>
    <w:p w14:paraId="3E1D7EF9" w14:textId="77777777" w:rsidR="007401A0" w:rsidRDefault="007401A0">
      <w:pPr>
        <w:spacing w:line="288" w:lineRule="auto"/>
        <w:rPr>
          <w:szCs w:val="21"/>
        </w:rPr>
      </w:pPr>
    </w:p>
    <w:sectPr w:rsidR="007401A0" w:rsidSect="00984220">
      <w:footerReference w:type="even" r:id="rId24"/>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ABCFD2" w14:textId="77777777" w:rsidR="00CF06DB" w:rsidRDefault="00CF06DB">
      <w:r>
        <w:separator/>
      </w:r>
    </w:p>
  </w:endnote>
  <w:endnote w:type="continuationSeparator" w:id="0">
    <w:p w14:paraId="0CFF837B" w14:textId="77777777" w:rsidR="00CF06DB" w:rsidRDefault="00CF06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FZSSK--GBK1-0">
    <w:altName w:val="Cambria"/>
    <w:charset w:val="00"/>
    <w:family w:val="roman"/>
    <w:pitch w:val="default"/>
  </w:font>
  <w:font w:name="仿宋_GB2312">
    <w:panose1 w:val="02010609030101010101"/>
    <w:charset w:val="86"/>
    <w:family w:val="modern"/>
    <w:pitch w:val="fixed"/>
    <w:sig w:usb0="00000001" w:usb1="080E0000" w:usb2="00000010" w:usb3="00000000" w:csb0="00040000" w:csb1="00000000"/>
  </w:font>
  <w:font w:name="NEU-BZ-Regular">
    <w:altName w:val="Cambria"/>
    <w:charset w:val="00"/>
    <w:family w:val="roman"/>
    <w:pitch w:val="default"/>
  </w:font>
  <w:font w:name="楷体_GB2312">
    <w:panose1 w:val="02010609030101010101"/>
    <w:charset w:val="86"/>
    <w:family w:val="modern"/>
    <w:pitch w:val="fixed"/>
    <w:sig w:usb0="00000001" w:usb1="080E0000" w:usb2="00000010" w:usb3="00000000" w:csb0="00040000" w:csb1="00000000"/>
  </w:font>
  <w:font w:name="Arial Black">
    <w:panose1 w:val="020B0A04020102020204"/>
    <w:charset w:val="00"/>
    <w:family w:val="swiss"/>
    <w:pitch w:val="variable"/>
    <w:sig w:usb0="A00002AF" w:usb1="400078FB" w:usb2="00000000" w:usb3="00000000" w:csb0="0000009F"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9250BF9" w14:textId="77777777" w:rsidR="007401A0" w:rsidRDefault="00984220">
    <w:pPr>
      <w:pStyle w:val="a5"/>
      <w:framePr w:wrap="around" w:vAnchor="text" w:hAnchor="margin" w:xAlign="right" w:y="1"/>
      <w:rPr>
        <w:rStyle w:val="af"/>
      </w:rPr>
    </w:pPr>
    <w:r>
      <w:fldChar w:fldCharType="begin"/>
    </w:r>
    <w:r w:rsidR="00EF0774">
      <w:rPr>
        <w:rStyle w:val="af"/>
      </w:rPr>
      <w:instrText xml:space="preserve">PAGE  </w:instrText>
    </w:r>
    <w:r>
      <w:fldChar w:fldCharType="end"/>
    </w:r>
  </w:p>
  <w:p w14:paraId="6D4902A1" w14:textId="77777777" w:rsidR="007401A0" w:rsidRDefault="007401A0">
    <w:pPr>
      <w:pStyle w:val="a5"/>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856C571" w14:textId="77777777" w:rsidR="00CF06DB" w:rsidRDefault="00CF06DB">
      <w:r>
        <w:separator/>
      </w:r>
    </w:p>
  </w:footnote>
  <w:footnote w:type="continuationSeparator" w:id="0">
    <w:p w14:paraId="268A59C7" w14:textId="77777777" w:rsidR="00CF06DB" w:rsidRDefault="00CF06DB">
      <w:r>
        <w:continuationSeparator/>
      </w:r>
    </w:p>
  </w:footnote>
  <w:footnote w:id="1">
    <w:p w14:paraId="38875320" w14:textId="4D606E5F" w:rsidR="007401A0" w:rsidRDefault="00EF0774">
      <w:pPr>
        <w:ind w:firstLine="432"/>
        <w:rPr>
          <w:sz w:val="18"/>
          <w:szCs w:val="18"/>
        </w:rPr>
      </w:pPr>
      <w:r>
        <w:rPr>
          <w:rFonts w:ascii="黑体" w:eastAsia="黑体" w:hint="eastAsia"/>
          <w:sz w:val="18"/>
          <w:szCs w:val="18"/>
        </w:rPr>
        <w:t>收稿日期</w:t>
      </w:r>
      <w:r>
        <w:rPr>
          <w:rFonts w:ascii="黑体" w:eastAsia="黑体" w:hint="eastAsia"/>
          <w:sz w:val="18"/>
          <w:szCs w:val="18"/>
          <w:highlight w:val="yellow"/>
        </w:rPr>
        <w:t>（黑体小5号字）</w:t>
      </w:r>
      <w:r>
        <w:rPr>
          <w:rFonts w:ascii="黑体" w:eastAsia="黑体" w:hint="eastAsia"/>
          <w:sz w:val="18"/>
          <w:szCs w:val="18"/>
        </w:rPr>
        <w:t>：</w:t>
      </w:r>
      <w:r>
        <w:rPr>
          <w:rFonts w:hint="eastAsia"/>
          <w:sz w:val="18"/>
          <w:szCs w:val="18"/>
        </w:rPr>
        <w:t>2019-XX-XX</w:t>
      </w:r>
      <w:r>
        <w:rPr>
          <w:sz w:val="18"/>
          <w:szCs w:val="18"/>
        </w:rPr>
        <w:t xml:space="preserve"> </w:t>
      </w:r>
      <w:r>
        <w:rPr>
          <w:rFonts w:hint="eastAsia"/>
          <w:sz w:val="18"/>
          <w:szCs w:val="18"/>
          <w:highlight w:val="yellow"/>
        </w:rPr>
        <w:t>（宋体小</w:t>
      </w:r>
      <w:r>
        <w:rPr>
          <w:rFonts w:hint="eastAsia"/>
          <w:sz w:val="18"/>
          <w:szCs w:val="18"/>
          <w:highlight w:val="yellow"/>
        </w:rPr>
        <w:t>5</w:t>
      </w:r>
      <w:r>
        <w:rPr>
          <w:rFonts w:hint="eastAsia"/>
          <w:sz w:val="18"/>
          <w:szCs w:val="18"/>
          <w:highlight w:val="yellow"/>
        </w:rPr>
        <w:t>号）</w:t>
      </w:r>
      <w:r w:rsidR="00984220" w:rsidRPr="00F502D3">
        <w:rPr>
          <w:color w:val="4F81BD" w:themeColor="accent1"/>
          <w:sz w:val="18"/>
          <w:szCs w:val="18"/>
        </w:rPr>
        <w:t xml:space="preserve"> </w:t>
      </w:r>
      <w:r w:rsidR="00984220" w:rsidRPr="00F502D3">
        <w:rPr>
          <w:rFonts w:ascii="黑体" w:eastAsia="黑体" w:hint="eastAsia"/>
          <w:color w:val="4F81BD" w:themeColor="accent1"/>
          <w:sz w:val="18"/>
          <w:szCs w:val="18"/>
          <w:highlight w:val="yellow"/>
        </w:rPr>
        <w:t>录用日期：</w:t>
      </w:r>
      <w:r w:rsidR="00984220" w:rsidRPr="00F502D3">
        <w:rPr>
          <w:color w:val="4F81BD" w:themeColor="accent1"/>
          <w:sz w:val="18"/>
          <w:szCs w:val="18"/>
          <w:highlight w:val="yellow"/>
        </w:rPr>
        <w:t xml:space="preserve"> </w:t>
      </w:r>
      <w:r w:rsidR="00984220" w:rsidRPr="00F502D3">
        <w:rPr>
          <w:rFonts w:hint="eastAsia"/>
          <w:color w:val="4F81BD" w:themeColor="accent1"/>
          <w:sz w:val="18"/>
          <w:szCs w:val="18"/>
          <w:highlight w:val="yellow"/>
        </w:rPr>
        <w:t>格式同左</w:t>
      </w:r>
    </w:p>
    <w:p w14:paraId="3A8CC50C" w14:textId="77777777" w:rsidR="007401A0" w:rsidRDefault="00EF0774">
      <w:pPr>
        <w:ind w:firstLine="432"/>
        <w:rPr>
          <w:sz w:val="18"/>
          <w:szCs w:val="18"/>
        </w:rPr>
      </w:pPr>
      <w:r>
        <w:rPr>
          <w:rFonts w:ascii="黑体" w:eastAsia="黑体" w:hint="eastAsia"/>
          <w:sz w:val="18"/>
          <w:szCs w:val="18"/>
        </w:rPr>
        <w:t>基金项目：……</w:t>
      </w:r>
      <w:r>
        <w:rPr>
          <w:rFonts w:hint="eastAsia"/>
          <w:sz w:val="18"/>
          <w:szCs w:val="18"/>
        </w:rPr>
        <w:t>基金…项目（编号</w:t>
      </w:r>
      <w:r>
        <w:rPr>
          <w:rFonts w:hint="eastAsia"/>
          <w:sz w:val="18"/>
          <w:szCs w:val="18"/>
        </w:rPr>
        <w:t>XXX</w:t>
      </w:r>
      <w:r>
        <w:rPr>
          <w:rFonts w:hint="eastAsia"/>
          <w:sz w:val="18"/>
          <w:szCs w:val="18"/>
        </w:rPr>
        <w:t>）；……基金…项目（编号</w:t>
      </w:r>
      <w:r>
        <w:rPr>
          <w:rFonts w:hint="eastAsia"/>
          <w:sz w:val="18"/>
          <w:szCs w:val="18"/>
        </w:rPr>
        <w:t>XXX</w:t>
      </w:r>
      <w:r>
        <w:rPr>
          <w:rFonts w:hint="eastAsia"/>
          <w:sz w:val="18"/>
          <w:szCs w:val="18"/>
        </w:rPr>
        <w:t>）</w:t>
      </w:r>
    </w:p>
    <w:p w14:paraId="45702FB5" w14:textId="07770E74" w:rsidR="007401A0" w:rsidRDefault="00EF0774">
      <w:pPr>
        <w:ind w:firstLine="432"/>
        <w:rPr>
          <w:rFonts w:hAnsi="宋体"/>
          <w:kern w:val="0"/>
          <w:sz w:val="18"/>
          <w:szCs w:val="18"/>
        </w:rPr>
      </w:pPr>
      <w:r>
        <w:rPr>
          <w:rFonts w:ascii="黑体" w:eastAsia="黑体" w:hint="eastAsia"/>
          <w:sz w:val="18"/>
          <w:szCs w:val="18"/>
        </w:rPr>
        <w:t>作者简介</w:t>
      </w:r>
      <w:r>
        <w:rPr>
          <w:rFonts w:hint="eastAsia"/>
          <w:sz w:val="18"/>
          <w:szCs w:val="18"/>
        </w:rPr>
        <w:t>：第一作者</w:t>
      </w:r>
      <w:r>
        <w:rPr>
          <w:rFonts w:hAnsi="宋体"/>
          <w:kern w:val="0"/>
          <w:sz w:val="18"/>
          <w:szCs w:val="18"/>
        </w:rPr>
        <w:t>姓名</w:t>
      </w:r>
      <w:r>
        <w:rPr>
          <w:rFonts w:hAnsi="宋体" w:hint="eastAsia"/>
          <w:kern w:val="0"/>
          <w:sz w:val="18"/>
          <w:szCs w:val="18"/>
        </w:rPr>
        <w:t>，</w:t>
      </w:r>
      <w:r w:rsidR="00984220">
        <w:rPr>
          <w:rFonts w:hAnsi="宋体" w:hint="eastAsia"/>
          <w:kern w:val="0"/>
          <w:sz w:val="18"/>
          <w:szCs w:val="18"/>
        </w:rPr>
        <w:t>第一作者，</w:t>
      </w:r>
      <w:r>
        <w:rPr>
          <w:rFonts w:hAnsi="宋体"/>
          <w:kern w:val="0"/>
          <w:sz w:val="18"/>
          <w:szCs w:val="18"/>
        </w:rPr>
        <w:t>职称</w:t>
      </w:r>
      <w:r>
        <w:rPr>
          <w:rFonts w:hAnsi="宋体" w:hint="eastAsia"/>
          <w:kern w:val="0"/>
          <w:sz w:val="18"/>
          <w:szCs w:val="18"/>
        </w:rPr>
        <w:t>，研究方向：……，</w:t>
      </w:r>
      <w:r>
        <w:rPr>
          <w:rFonts w:hAnsi="宋体" w:hint="eastAsia"/>
          <w:kern w:val="0"/>
          <w:sz w:val="18"/>
          <w:szCs w:val="18"/>
        </w:rPr>
        <w:t>E-</w:t>
      </w:r>
      <w:r>
        <w:rPr>
          <w:kern w:val="0"/>
          <w:sz w:val="18"/>
          <w:szCs w:val="18"/>
        </w:rPr>
        <w:t>ma</w:t>
      </w:r>
      <w:r>
        <w:rPr>
          <w:rFonts w:hint="eastAsia"/>
          <w:kern w:val="0"/>
          <w:sz w:val="18"/>
          <w:szCs w:val="18"/>
        </w:rPr>
        <w:t>il</w:t>
      </w:r>
      <w:r>
        <w:rPr>
          <w:rFonts w:hint="eastAsia"/>
          <w:kern w:val="0"/>
          <w:sz w:val="18"/>
          <w:szCs w:val="18"/>
        </w:rPr>
        <w:t>……</w:t>
      </w:r>
      <w:r>
        <w:rPr>
          <w:rFonts w:hAnsi="宋体" w:hint="eastAsia"/>
          <w:kern w:val="0"/>
          <w:sz w:val="18"/>
          <w:szCs w:val="18"/>
        </w:rPr>
        <w:t>，</w:t>
      </w:r>
      <w:r>
        <w:rPr>
          <w:rFonts w:hAnsi="宋体"/>
          <w:kern w:val="0"/>
          <w:sz w:val="18"/>
          <w:szCs w:val="18"/>
        </w:rPr>
        <w:t>联系电话</w:t>
      </w:r>
      <w:r>
        <w:rPr>
          <w:rFonts w:hAnsi="宋体" w:hint="eastAsia"/>
          <w:kern w:val="0"/>
          <w:sz w:val="18"/>
          <w:szCs w:val="18"/>
        </w:rPr>
        <w:t>（编辑部联系专用）</w:t>
      </w:r>
      <w:r>
        <w:rPr>
          <w:rFonts w:hAnsi="宋体"/>
          <w:kern w:val="0"/>
          <w:sz w:val="18"/>
          <w:szCs w:val="18"/>
        </w:rPr>
        <w:t>及其它必要说明的事项</w:t>
      </w:r>
      <w:r>
        <w:rPr>
          <w:rFonts w:hAnsi="宋体" w:hint="eastAsia"/>
          <w:kern w:val="0"/>
          <w:sz w:val="18"/>
          <w:szCs w:val="18"/>
        </w:rPr>
        <w:t>；通信作者姓名，通信作者，</w:t>
      </w:r>
      <w:r>
        <w:rPr>
          <w:rFonts w:hAnsi="宋体"/>
          <w:kern w:val="0"/>
          <w:sz w:val="18"/>
          <w:szCs w:val="18"/>
        </w:rPr>
        <w:t>学位</w:t>
      </w:r>
      <w:r>
        <w:rPr>
          <w:rFonts w:hAnsi="宋体" w:hint="eastAsia"/>
          <w:kern w:val="0"/>
          <w:sz w:val="18"/>
          <w:szCs w:val="18"/>
        </w:rPr>
        <w:t>，</w:t>
      </w:r>
      <w:r>
        <w:rPr>
          <w:rFonts w:hAnsi="宋体"/>
          <w:kern w:val="0"/>
          <w:sz w:val="18"/>
          <w:szCs w:val="18"/>
        </w:rPr>
        <w:t>职称</w:t>
      </w:r>
      <w:r>
        <w:rPr>
          <w:rFonts w:hAnsi="宋体" w:hint="eastAsia"/>
          <w:kern w:val="0"/>
          <w:sz w:val="18"/>
          <w:szCs w:val="18"/>
        </w:rPr>
        <w:t>，</w:t>
      </w:r>
      <w:r>
        <w:rPr>
          <w:rFonts w:hAnsi="宋体" w:hint="eastAsia"/>
          <w:kern w:val="0"/>
          <w:sz w:val="18"/>
          <w:szCs w:val="18"/>
        </w:rPr>
        <w:t>E-mail</w:t>
      </w:r>
      <w:r>
        <w:rPr>
          <w:rFonts w:hAnsi="宋体" w:hint="eastAsia"/>
          <w:kern w:val="0"/>
          <w:sz w:val="18"/>
          <w:szCs w:val="18"/>
        </w:rPr>
        <w:t>……，</w:t>
      </w:r>
      <w:proofErr w:type="gramStart"/>
      <w:r>
        <w:rPr>
          <w:rFonts w:hAnsi="宋体" w:hint="eastAsia"/>
          <w:kern w:val="0"/>
          <w:sz w:val="18"/>
          <w:szCs w:val="18"/>
        </w:rPr>
        <w:t>其他要</w:t>
      </w:r>
      <w:proofErr w:type="gramEnd"/>
      <w:r>
        <w:rPr>
          <w:rFonts w:hAnsi="宋体" w:hint="eastAsia"/>
          <w:kern w:val="0"/>
          <w:sz w:val="18"/>
          <w:szCs w:val="18"/>
        </w:rPr>
        <w:t>说明的事项；</w:t>
      </w:r>
      <w:proofErr w:type="gramStart"/>
      <w:r>
        <w:rPr>
          <w:rFonts w:hAnsi="宋体" w:hint="eastAsia"/>
          <w:kern w:val="0"/>
          <w:sz w:val="18"/>
          <w:szCs w:val="18"/>
        </w:rPr>
        <w:t>其他要</w:t>
      </w:r>
      <w:proofErr w:type="gramEnd"/>
      <w:r>
        <w:rPr>
          <w:rFonts w:hAnsi="宋体" w:hint="eastAsia"/>
          <w:kern w:val="0"/>
          <w:sz w:val="18"/>
          <w:szCs w:val="18"/>
        </w:rPr>
        <w:t>注明的作者</w:t>
      </w:r>
    </w:p>
    <w:p w14:paraId="7BE2FE21" w14:textId="77777777" w:rsidR="007401A0" w:rsidRDefault="007401A0">
      <w:pPr>
        <w:ind w:firstLine="432"/>
        <w:rPr>
          <w:rFonts w:hAnsi="宋体"/>
          <w:kern w:val="0"/>
          <w:szCs w:val="21"/>
        </w:rPr>
      </w:pPr>
    </w:p>
    <w:p w14:paraId="4E3C2DDA" w14:textId="77777777" w:rsidR="007401A0" w:rsidRDefault="007401A0">
      <w:pPr>
        <w:pStyle w:val="a9"/>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0A43CE5"/>
    <w:multiLevelType w:val="multilevel"/>
    <w:tmpl w:val="30A43CE5"/>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color w:val="auto"/>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1" w15:restartNumberingAfterBreak="0">
    <w:nsid w:val="46417633"/>
    <w:multiLevelType w:val="multilevel"/>
    <w:tmpl w:val="46417633"/>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 w15:restartNumberingAfterBreak="0">
    <w:nsid w:val="52013343"/>
    <w:multiLevelType w:val="multilevel"/>
    <w:tmpl w:val="52013343"/>
    <w:lvl w:ilvl="0">
      <w:start w:val="1"/>
      <w:numFmt w:val="decimal"/>
      <w:lvlText w:val="%1"/>
      <w:lvlJc w:val="left"/>
      <w:pPr>
        <w:tabs>
          <w:tab w:val="left" w:pos="792"/>
        </w:tabs>
        <w:ind w:left="792" w:hanging="360"/>
      </w:pPr>
      <w:rPr>
        <w:rFonts w:hint="default"/>
      </w:rPr>
    </w:lvl>
    <w:lvl w:ilvl="1">
      <w:start w:val="1"/>
      <w:numFmt w:val="decimal"/>
      <w:isLgl/>
      <w:lvlText w:val="%1.%2"/>
      <w:lvlJc w:val="left"/>
      <w:pPr>
        <w:tabs>
          <w:tab w:val="left" w:pos="804"/>
        </w:tabs>
        <w:ind w:left="804" w:hanging="372"/>
      </w:pPr>
      <w:rPr>
        <w:rFonts w:hint="default"/>
      </w:rPr>
    </w:lvl>
    <w:lvl w:ilvl="2">
      <w:start w:val="1"/>
      <w:numFmt w:val="decimal"/>
      <w:isLgl/>
      <w:lvlText w:val="%1.%2.%3"/>
      <w:lvlJc w:val="left"/>
      <w:pPr>
        <w:tabs>
          <w:tab w:val="left" w:pos="1152"/>
        </w:tabs>
        <w:ind w:left="1152" w:hanging="720"/>
      </w:pPr>
      <w:rPr>
        <w:rFonts w:hint="default"/>
      </w:rPr>
    </w:lvl>
    <w:lvl w:ilvl="3">
      <w:start w:val="1"/>
      <w:numFmt w:val="decimal"/>
      <w:isLgl/>
      <w:lvlText w:val="%1.%2.%3.%4"/>
      <w:lvlJc w:val="left"/>
      <w:pPr>
        <w:tabs>
          <w:tab w:val="left" w:pos="1152"/>
        </w:tabs>
        <w:ind w:left="1152" w:hanging="720"/>
      </w:pPr>
      <w:rPr>
        <w:rFonts w:hint="default"/>
      </w:rPr>
    </w:lvl>
    <w:lvl w:ilvl="4">
      <w:start w:val="1"/>
      <w:numFmt w:val="decimal"/>
      <w:isLgl/>
      <w:lvlText w:val="%1.%2.%3.%4.%5"/>
      <w:lvlJc w:val="left"/>
      <w:pPr>
        <w:tabs>
          <w:tab w:val="left" w:pos="1512"/>
        </w:tabs>
        <w:ind w:left="1512" w:hanging="1080"/>
      </w:pPr>
      <w:rPr>
        <w:rFonts w:hint="default"/>
      </w:rPr>
    </w:lvl>
    <w:lvl w:ilvl="5">
      <w:start w:val="1"/>
      <w:numFmt w:val="decimal"/>
      <w:isLgl/>
      <w:lvlText w:val="%1.%2.%3.%4.%5.%6"/>
      <w:lvlJc w:val="left"/>
      <w:pPr>
        <w:tabs>
          <w:tab w:val="left" w:pos="1512"/>
        </w:tabs>
        <w:ind w:left="1512" w:hanging="1080"/>
      </w:pPr>
      <w:rPr>
        <w:rFonts w:hint="default"/>
      </w:rPr>
    </w:lvl>
    <w:lvl w:ilvl="6">
      <w:start w:val="1"/>
      <w:numFmt w:val="decimal"/>
      <w:isLgl/>
      <w:lvlText w:val="%1.%2.%3.%4.%5.%6.%7"/>
      <w:lvlJc w:val="left"/>
      <w:pPr>
        <w:tabs>
          <w:tab w:val="left" w:pos="1512"/>
        </w:tabs>
        <w:ind w:left="1512" w:hanging="1080"/>
      </w:pPr>
      <w:rPr>
        <w:rFonts w:hint="default"/>
      </w:rPr>
    </w:lvl>
    <w:lvl w:ilvl="7">
      <w:start w:val="1"/>
      <w:numFmt w:val="decimal"/>
      <w:isLgl/>
      <w:lvlText w:val="%1.%2.%3.%4.%5.%6.%7.%8"/>
      <w:lvlJc w:val="left"/>
      <w:pPr>
        <w:tabs>
          <w:tab w:val="left" w:pos="1872"/>
        </w:tabs>
        <w:ind w:left="1872" w:hanging="1440"/>
      </w:pPr>
      <w:rPr>
        <w:rFonts w:hint="default"/>
      </w:rPr>
    </w:lvl>
    <w:lvl w:ilvl="8">
      <w:start w:val="1"/>
      <w:numFmt w:val="decimal"/>
      <w:isLgl/>
      <w:lvlText w:val="%1.%2.%3.%4.%5.%6.%7.%8.%9"/>
      <w:lvlJc w:val="left"/>
      <w:pPr>
        <w:tabs>
          <w:tab w:val="left" w:pos="1872"/>
        </w:tabs>
        <w:ind w:left="1872" w:hanging="1440"/>
      </w:pPr>
      <w:rPr>
        <w:rFonts w:hint="default"/>
      </w:rPr>
    </w:lvl>
  </w:abstractNum>
  <w:abstractNum w:abstractNumId="3" w15:restartNumberingAfterBreak="0">
    <w:nsid w:val="59C34C03"/>
    <w:multiLevelType w:val="multilevel"/>
    <w:tmpl w:val="59C34C03"/>
    <w:lvl w:ilvl="0">
      <w:start w:val="1"/>
      <w:numFmt w:val="bullet"/>
      <w:lvlText w:val=""/>
      <w:lvlJc w:val="left"/>
      <w:pPr>
        <w:ind w:left="420" w:hanging="420"/>
      </w:pPr>
      <w:rPr>
        <w:rFonts w:ascii="Wingdings" w:hAnsi="Wingdings" w:hint="default"/>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commondata" w:val="eyJoZGlkIjoiYTZlMjMyNDQyZTVhMDY2N2FlNTkyZDM1OTBmZGM0ODIifQ=="/>
  </w:docVars>
  <w:rsids>
    <w:rsidRoot w:val="0042642E"/>
    <w:rsid w:val="00001E5A"/>
    <w:rsid w:val="000065E0"/>
    <w:rsid w:val="00006785"/>
    <w:rsid w:val="000128D6"/>
    <w:rsid w:val="00026700"/>
    <w:rsid w:val="00030CA0"/>
    <w:rsid w:val="00032A42"/>
    <w:rsid w:val="00046A19"/>
    <w:rsid w:val="00077689"/>
    <w:rsid w:val="0008215C"/>
    <w:rsid w:val="0008343B"/>
    <w:rsid w:val="000915E1"/>
    <w:rsid w:val="000953DF"/>
    <w:rsid w:val="000A0A77"/>
    <w:rsid w:val="000C25EE"/>
    <w:rsid w:val="000C4B1F"/>
    <w:rsid w:val="000C660E"/>
    <w:rsid w:val="000C69F4"/>
    <w:rsid w:val="000D4DB9"/>
    <w:rsid w:val="000E0B55"/>
    <w:rsid w:val="000F3B8E"/>
    <w:rsid w:val="000F61C6"/>
    <w:rsid w:val="001145B2"/>
    <w:rsid w:val="00116513"/>
    <w:rsid w:val="00124F8C"/>
    <w:rsid w:val="00142495"/>
    <w:rsid w:val="0014421B"/>
    <w:rsid w:val="00144293"/>
    <w:rsid w:val="00146737"/>
    <w:rsid w:val="00147D8C"/>
    <w:rsid w:val="0016569E"/>
    <w:rsid w:val="001713C0"/>
    <w:rsid w:val="00172B46"/>
    <w:rsid w:val="0018072D"/>
    <w:rsid w:val="00184FAF"/>
    <w:rsid w:val="001A22A9"/>
    <w:rsid w:val="001B3E3B"/>
    <w:rsid w:val="001B46DF"/>
    <w:rsid w:val="001F2FC3"/>
    <w:rsid w:val="00201CDF"/>
    <w:rsid w:val="0020766E"/>
    <w:rsid w:val="00212479"/>
    <w:rsid w:val="002137C4"/>
    <w:rsid w:val="00213940"/>
    <w:rsid w:val="00214743"/>
    <w:rsid w:val="00216453"/>
    <w:rsid w:val="00234D4A"/>
    <w:rsid w:val="002421E6"/>
    <w:rsid w:val="00252AE8"/>
    <w:rsid w:val="00254589"/>
    <w:rsid w:val="002646A8"/>
    <w:rsid w:val="00275DF2"/>
    <w:rsid w:val="0028764C"/>
    <w:rsid w:val="002904E8"/>
    <w:rsid w:val="002B5C26"/>
    <w:rsid w:val="002C17D5"/>
    <w:rsid w:val="002C2984"/>
    <w:rsid w:val="002E47F8"/>
    <w:rsid w:val="002F0E2E"/>
    <w:rsid w:val="00326427"/>
    <w:rsid w:val="0033372F"/>
    <w:rsid w:val="00335B61"/>
    <w:rsid w:val="0034657E"/>
    <w:rsid w:val="00350719"/>
    <w:rsid w:val="00354654"/>
    <w:rsid w:val="00355CFB"/>
    <w:rsid w:val="003574E8"/>
    <w:rsid w:val="00362BA6"/>
    <w:rsid w:val="0036417F"/>
    <w:rsid w:val="00371E47"/>
    <w:rsid w:val="0038104F"/>
    <w:rsid w:val="00383DD3"/>
    <w:rsid w:val="003A02D8"/>
    <w:rsid w:val="003A26D0"/>
    <w:rsid w:val="003B3CB2"/>
    <w:rsid w:val="003D3212"/>
    <w:rsid w:val="003E0E11"/>
    <w:rsid w:val="003F07DA"/>
    <w:rsid w:val="003F1A49"/>
    <w:rsid w:val="003F48F2"/>
    <w:rsid w:val="003F56E4"/>
    <w:rsid w:val="0041402D"/>
    <w:rsid w:val="0042534F"/>
    <w:rsid w:val="0042642E"/>
    <w:rsid w:val="00427D49"/>
    <w:rsid w:val="00444A42"/>
    <w:rsid w:val="00446CF7"/>
    <w:rsid w:val="0045236D"/>
    <w:rsid w:val="00453E90"/>
    <w:rsid w:val="00464521"/>
    <w:rsid w:val="0049035B"/>
    <w:rsid w:val="00494E9A"/>
    <w:rsid w:val="004A0FFC"/>
    <w:rsid w:val="004B405C"/>
    <w:rsid w:val="004B4355"/>
    <w:rsid w:val="004C1576"/>
    <w:rsid w:val="004D173C"/>
    <w:rsid w:val="004D1DE8"/>
    <w:rsid w:val="004D4E26"/>
    <w:rsid w:val="004E71C4"/>
    <w:rsid w:val="004F5016"/>
    <w:rsid w:val="005067A5"/>
    <w:rsid w:val="0051527F"/>
    <w:rsid w:val="00545AD9"/>
    <w:rsid w:val="0054608D"/>
    <w:rsid w:val="005517F5"/>
    <w:rsid w:val="0055219C"/>
    <w:rsid w:val="005538AA"/>
    <w:rsid w:val="00573083"/>
    <w:rsid w:val="00580FD0"/>
    <w:rsid w:val="00585E9D"/>
    <w:rsid w:val="00586DCC"/>
    <w:rsid w:val="005A2909"/>
    <w:rsid w:val="005B4055"/>
    <w:rsid w:val="005B6451"/>
    <w:rsid w:val="005D7CBC"/>
    <w:rsid w:val="005F22BF"/>
    <w:rsid w:val="005F4B38"/>
    <w:rsid w:val="006028EF"/>
    <w:rsid w:val="00605D92"/>
    <w:rsid w:val="006077A1"/>
    <w:rsid w:val="00614CF6"/>
    <w:rsid w:val="00634ACC"/>
    <w:rsid w:val="00653CFB"/>
    <w:rsid w:val="0065408D"/>
    <w:rsid w:val="0066357A"/>
    <w:rsid w:val="00665033"/>
    <w:rsid w:val="0069134F"/>
    <w:rsid w:val="00695008"/>
    <w:rsid w:val="006A312D"/>
    <w:rsid w:val="006A437F"/>
    <w:rsid w:val="006B0C23"/>
    <w:rsid w:val="006C114D"/>
    <w:rsid w:val="006C44EE"/>
    <w:rsid w:val="006D172A"/>
    <w:rsid w:val="006D7D10"/>
    <w:rsid w:val="006E0B8E"/>
    <w:rsid w:val="006E3400"/>
    <w:rsid w:val="006E3DB6"/>
    <w:rsid w:val="006E4903"/>
    <w:rsid w:val="006E5A81"/>
    <w:rsid w:val="006F6095"/>
    <w:rsid w:val="006F74C3"/>
    <w:rsid w:val="00700C51"/>
    <w:rsid w:val="00736CEB"/>
    <w:rsid w:val="007401A0"/>
    <w:rsid w:val="00751567"/>
    <w:rsid w:val="007636FC"/>
    <w:rsid w:val="00770151"/>
    <w:rsid w:val="00777855"/>
    <w:rsid w:val="00781A0D"/>
    <w:rsid w:val="0078326E"/>
    <w:rsid w:val="007A5426"/>
    <w:rsid w:val="007A70B9"/>
    <w:rsid w:val="007B337A"/>
    <w:rsid w:val="007C41F2"/>
    <w:rsid w:val="007C6094"/>
    <w:rsid w:val="007C7E72"/>
    <w:rsid w:val="007D1410"/>
    <w:rsid w:val="007D5744"/>
    <w:rsid w:val="007E2CA4"/>
    <w:rsid w:val="007E39BC"/>
    <w:rsid w:val="007F4C90"/>
    <w:rsid w:val="008039AC"/>
    <w:rsid w:val="00804019"/>
    <w:rsid w:val="00822485"/>
    <w:rsid w:val="00825E8B"/>
    <w:rsid w:val="008319EA"/>
    <w:rsid w:val="008331B5"/>
    <w:rsid w:val="008526D9"/>
    <w:rsid w:val="00855B2B"/>
    <w:rsid w:val="00885F8B"/>
    <w:rsid w:val="008863AD"/>
    <w:rsid w:val="00891296"/>
    <w:rsid w:val="008A0B7E"/>
    <w:rsid w:val="008A398F"/>
    <w:rsid w:val="008A4FCE"/>
    <w:rsid w:val="008B234A"/>
    <w:rsid w:val="008C1292"/>
    <w:rsid w:val="008D6954"/>
    <w:rsid w:val="008F2973"/>
    <w:rsid w:val="00916B40"/>
    <w:rsid w:val="00916E45"/>
    <w:rsid w:val="00930429"/>
    <w:rsid w:val="00931C6A"/>
    <w:rsid w:val="00937189"/>
    <w:rsid w:val="00950748"/>
    <w:rsid w:val="00961C51"/>
    <w:rsid w:val="00966E01"/>
    <w:rsid w:val="0097025A"/>
    <w:rsid w:val="00973FE3"/>
    <w:rsid w:val="00984220"/>
    <w:rsid w:val="00984463"/>
    <w:rsid w:val="00995626"/>
    <w:rsid w:val="009A02D5"/>
    <w:rsid w:val="009B6892"/>
    <w:rsid w:val="009C2993"/>
    <w:rsid w:val="009C3D51"/>
    <w:rsid w:val="009C6961"/>
    <w:rsid w:val="009D673E"/>
    <w:rsid w:val="009F030A"/>
    <w:rsid w:val="009F1BF4"/>
    <w:rsid w:val="009F6565"/>
    <w:rsid w:val="00A0334D"/>
    <w:rsid w:val="00A0758C"/>
    <w:rsid w:val="00A14CCB"/>
    <w:rsid w:val="00A257A7"/>
    <w:rsid w:val="00A36A21"/>
    <w:rsid w:val="00A538E2"/>
    <w:rsid w:val="00A57680"/>
    <w:rsid w:val="00A6498E"/>
    <w:rsid w:val="00A64EFF"/>
    <w:rsid w:val="00A776F5"/>
    <w:rsid w:val="00A80D1E"/>
    <w:rsid w:val="00A86D76"/>
    <w:rsid w:val="00AA5716"/>
    <w:rsid w:val="00AB1144"/>
    <w:rsid w:val="00AB6531"/>
    <w:rsid w:val="00AB74E9"/>
    <w:rsid w:val="00AC56D5"/>
    <w:rsid w:val="00AD1B13"/>
    <w:rsid w:val="00AD4C20"/>
    <w:rsid w:val="00AF45F5"/>
    <w:rsid w:val="00B078F1"/>
    <w:rsid w:val="00B13748"/>
    <w:rsid w:val="00B13EC6"/>
    <w:rsid w:val="00B2130E"/>
    <w:rsid w:val="00B2357E"/>
    <w:rsid w:val="00B25FF3"/>
    <w:rsid w:val="00B260DD"/>
    <w:rsid w:val="00B26337"/>
    <w:rsid w:val="00B3522D"/>
    <w:rsid w:val="00B43EB5"/>
    <w:rsid w:val="00B65B45"/>
    <w:rsid w:val="00BA10AD"/>
    <w:rsid w:val="00BA1D36"/>
    <w:rsid w:val="00BA232B"/>
    <w:rsid w:val="00BA2DC7"/>
    <w:rsid w:val="00BB248A"/>
    <w:rsid w:val="00BC6D6A"/>
    <w:rsid w:val="00BC7684"/>
    <w:rsid w:val="00BD1D90"/>
    <w:rsid w:val="00BE50CF"/>
    <w:rsid w:val="00BE65E0"/>
    <w:rsid w:val="00BE73C2"/>
    <w:rsid w:val="00BF6E55"/>
    <w:rsid w:val="00C0655E"/>
    <w:rsid w:val="00C12411"/>
    <w:rsid w:val="00C1726B"/>
    <w:rsid w:val="00C20BEA"/>
    <w:rsid w:val="00C21C7A"/>
    <w:rsid w:val="00C259DF"/>
    <w:rsid w:val="00C31D55"/>
    <w:rsid w:val="00C45BBE"/>
    <w:rsid w:val="00C46B59"/>
    <w:rsid w:val="00C4778F"/>
    <w:rsid w:val="00C523DF"/>
    <w:rsid w:val="00C648BF"/>
    <w:rsid w:val="00C73256"/>
    <w:rsid w:val="00C82A71"/>
    <w:rsid w:val="00C848DB"/>
    <w:rsid w:val="00C86F73"/>
    <w:rsid w:val="00C871E0"/>
    <w:rsid w:val="00C87EE6"/>
    <w:rsid w:val="00C955A9"/>
    <w:rsid w:val="00CA1037"/>
    <w:rsid w:val="00CB3202"/>
    <w:rsid w:val="00CC6009"/>
    <w:rsid w:val="00CC7727"/>
    <w:rsid w:val="00CE1A55"/>
    <w:rsid w:val="00CE50D3"/>
    <w:rsid w:val="00CE52D2"/>
    <w:rsid w:val="00CE5A51"/>
    <w:rsid w:val="00CF06DB"/>
    <w:rsid w:val="00D0569D"/>
    <w:rsid w:val="00D05999"/>
    <w:rsid w:val="00D102DB"/>
    <w:rsid w:val="00D56712"/>
    <w:rsid w:val="00D63ED6"/>
    <w:rsid w:val="00D65141"/>
    <w:rsid w:val="00D66461"/>
    <w:rsid w:val="00D67404"/>
    <w:rsid w:val="00D72232"/>
    <w:rsid w:val="00D72EC9"/>
    <w:rsid w:val="00D758BE"/>
    <w:rsid w:val="00D764D2"/>
    <w:rsid w:val="00D87A18"/>
    <w:rsid w:val="00DA14B7"/>
    <w:rsid w:val="00DB0A0C"/>
    <w:rsid w:val="00DB4DD4"/>
    <w:rsid w:val="00DC547D"/>
    <w:rsid w:val="00DC79AE"/>
    <w:rsid w:val="00DD4DEF"/>
    <w:rsid w:val="00DE7A82"/>
    <w:rsid w:val="00DF2161"/>
    <w:rsid w:val="00E129D1"/>
    <w:rsid w:val="00E13CEF"/>
    <w:rsid w:val="00E35496"/>
    <w:rsid w:val="00E475E4"/>
    <w:rsid w:val="00E52702"/>
    <w:rsid w:val="00E66FC9"/>
    <w:rsid w:val="00E676D8"/>
    <w:rsid w:val="00E70E44"/>
    <w:rsid w:val="00E72044"/>
    <w:rsid w:val="00E7370A"/>
    <w:rsid w:val="00E7627D"/>
    <w:rsid w:val="00E81C28"/>
    <w:rsid w:val="00EA0BCD"/>
    <w:rsid w:val="00EA5671"/>
    <w:rsid w:val="00EB0E00"/>
    <w:rsid w:val="00EC75A7"/>
    <w:rsid w:val="00EC7B01"/>
    <w:rsid w:val="00EE1A73"/>
    <w:rsid w:val="00EF0774"/>
    <w:rsid w:val="00EF48C5"/>
    <w:rsid w:val="00F02D41"/>
    <w:rsid w:val="00F0326C"/>
    <w:rsid w:val="00F053BE"/>
    <w:rsid w:val="00F10305"/>
    <w:rsid w:val="00F22159"/>
    <w:rsid w:val="00F223E0"/>
    <w:rsid w:val="00F31B28"/>
    <w:rsid w:val="00F322E3"/>
    <w:rsid w:val="00F4044F"/>
    <w:rsid w:val="00F502D3"/>
    <w:rsid w:val="00F51F1F"/>
    <w:rsid w:val="00F534F5"/>
    <w:rsid w:val="00F55DA7"/>
    <w:rsid w:val="00F67F16"/>
    <w:rsid w:val="00F76E58"/>
    <w:rsid w:val="00F775E9"/>
    <w:rsid w:val="00F8035A"/>
    <w:rsid w:val="00F81E64"/>
    <w:rsid w:val="00F8344A"/>
    <w:rsid w:val="00F94192"/>
    <w:rsid w:val="00FA4F33"/>
    <w:rsid w:val="00FA64D0"/>
    <w:rsid w:val="00FB7246"/>
    <w:rsid w:val="00FB743A"/>
    <w:rsid w:val="07D21673"/>
    <w:rsid w:val="263628E4"/>
    <w:rsid w:val="291715A8"/>
    <w:rsid w:val="48C80AB0"/>
    <w:rsid w:val="67B73D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CC6CA78"/>
  <w15:docId w15:val="{5AB2484E-9B7A-4A6C-88DE-58D6B8F391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qFormat="1"/>
    <w:lsdException w:name="annotation text" w:semiHidden="1" w:unhideWhenUsed="1"/>
    <w:lsdException w:name="header" w:qFormat="1"/>
    <w:lsdException w:name="footer" w:uiPriority="99"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qFormat="1"/>
    <w:lsdException w:name="annotation reference" w:semiHidden="1" w:unhideWhenUsed="1"/>
    <w:lsdException w:name="line number" w:semiHidden="1" w:unhideWhenUsed="1"/>
    <w:lsdException w:name="page number" w:qFormat="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qFormat="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984220"/>
    <w:pPr>
      <w:widowControl w:val="0"/>
      <w:jc w:val="both"/>
    </w:pPr>
    <w:rPr>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qFormat/>
    <w:rsid w:val="00984220"/>
    <w:rPr>
      <w:sz w:val="18"/>
      <w:szCs w:val="18"/>
    </w:rPr>
  </w:style>
  <w:style w:type="paragraph" w:styleId="a5">
    <w:name w:val="footer"/>
    <w:basedOn w:val="a"/>
    <w:link w:val="a6"/>
    <w:uiPriority w:val="99"/>
    <w:qFormat/>
    <w:rsid w:val="00984220"/>
    <w:pPr>
      <w:tabs>
        <w:tab w:val="center" w:pos="4153"/>
        <w:tab w:val="right" w:pos="8306"/>
      </w:tabs>
      <w:snapToGrid w:val="0"/>
      <w:jc w:val="left"/>
    </w:pPr>
    <w:rPr>
      <w:sz w:val="18"/>
      <w:szCs w:val="18"/>
    </w:rPr>
  </w:style>
  <w:style w:type="paragraph" w:styleId="a7">
    <w:name w:val="header"/>
    <w:basedOn w:val="a"/>
    <w:link w:val="a8"/>
    <w:qFormat/>
    <w:rsid w:val="00984220"/>
    <w:pPr>
      <w:pBdr>
        <w:bottom w:val="single" w:sz="6" w:space="1" w:color="auto"/>
      </w:pBdr>
      <w:tabs>
        <w:tab w:val="center" w:pos="4153"/>
        <w:tab w:val="right" w:pos="8306"/>
      </w:tabs>
      <w:snapToGrid w:val="0"/>
      <w:jc w:val="center"/>
    </w:pPr>
    <w:rPr>
      <w:sz w:val="18"/>
      <w:szCs w:val="18"/>
    </w:rPr>
  </w:style>
  <w:style w:type="paragraph" w:styleId="a9">
    <w:name w:val="footnote text"/>
    <w:basedOn w:val="a"/>
    <w:link w:val="aa"/>
    <w:qFormat/>
    <w:rsid w:val="00984220"/>
    <w:pPr>
      <w:snapToGrid w:val="0"/>
      <w:jc w:val="left"/>
    </w:pPr>
    <w:rPr>
      <w:sz w:val="18"/>
      <w:szCs w:val="18"/>
    </w:rPr>
  </w:style>
  <w:style w:type="paragraph" w:styleId="ab">
    <w:name w:val="Title"/>
    <w:basedOn w:val="a"/>
    <w:next w:val="a"/>
    <w:link w:val="ac"/>
    <w:uiPriority w:val="10"/>
    <w:qFormat/>
    <w:rsid w:val="00984220"/>
    <w:pPr>
      <w:spacing w:before="240" w:after="60"/>
      <w:jc w:val="center"/>
      <w:outlineLvl w:val="0"/>
    </w:pPr>
    <w:rPr>
      <w:rFonts w:ascii="Cambria" w:hAnsi="Cambria"/>
      <w:b/>
      <w:bCs/>
      <w:sz w:val="32"/>
      <w:szCs w:val="32"/>
    </w:rPr>
  </w:style>
  <w:style w:type="table" w:styleId="ad">
    <w:name w:val="Table Grid"/>
    <w:basedOn w:val="a1"/>
    <w:qFormat/>
    <w:rsid w:val="00984220"/>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
    <w:name w:val="Table Simple 1"/>
    <w:basedOn w:val="a1"/>
    <w:qFormat/>
    <w:rsid w:val="00984220"/>
    <w:pPr>
      <w:widowControl w:val="0"/>
      <w:jc w:val="both"/>
    </w:pPr>
    <w:tblPr>
      <w:tblBorders>
        <w:top w:val="single" w:sz="12" w:space="0" w:color="008000"/>
        <w:bottom w:val="single" w:sz="12" w:space="0" w:color="008000"/>
      </w:tblBorders>
    </w:tblPr>
    <w:tcPr>
      <w:shd w:val="clear" w:color="auto" w:fill="auto"/>
    </w:tcPr>
    <w:tblStylePr w:type="firstRow">
      <w:tblPr/>
      <w:tcPr>
        <w:tcBorders>
          <w:top w:val="nil"/>
          <w:left w:val="nil"/>
          <w:bottom w:val="single" w:sz="6" w:space="0" w:color="008000"/>
          <w:right w:val="nil"/>
          <w:insideH w:val="nil"/>
          <w:insideV w:val="nil"/>
          <w:tl2br w:val="nil"/>
          <w:tr2bl w:val="nil"/>
        </w:tcBorders>
      </w:tcPr>
    </w:tblStylePr>
    <w:tblStylePr w:type="lastRow">
      <w:tblPr/>
      <w:tcPr>
        <w:tcBorders>
          <w:top w:val="single" w:sz="6" w:space="0" w:color="008000"/>
          <w:left w:val="nil"/>
          <w:bottom w:val="nil"/>
          <w:right w:val="nil"/>
          <w:insideH w:val="nil"/>
          <w:insideV w:val="nil"/>
          <w:tl2br w:val="nil"/>
          <w:tr2bl w:val="nil"/>
        </w:tcBorders>
      </w:tcPr>
    </w:tblStylePr>
  </w:style>
  <w:style w:type="character" w:styleId="ae">
    <w:name w:val="Strong"/>
    <w:uiPriority w:val="22"/>
    <w:qFormat/>
    <w:rsid w:val="00984220"/>
    <w:rPr>
      <w:color w:val="CC0000"/>
    </w:rPr>
  </w:style>
  <w:style w:type="character" w:styleId="af">
    <w:name w:val="page number"/>
    <w:basedOn w:val="a0"/>
    <w:qFormat/>
    <w:rsid w:val="00984220"/>
  </w:style>
  <w:style w:type="character" w:styleId="af0">
    <w:name w:val="Hyperlink"/>
    <w:qFormat/>
    <w:rsid w:val="00984220"/>
    <w:rPr>
      <w:color w:val="0000FF"/>
      <w:u w:val="single"/>
    </w:rPr>
  </w:style>
  <w:style w:type="character" w:styleId="af1">
    <w:name w:val="footnote reference"/>
    <w:qFormat/>
    <w:rsid w:val="00984220"/>
    <w:rPr>
      <w:vertAlign w:val="superscript"/>
    </w:rPr>
  </w:style>
  <w:style w:type="character" w:customStyle="1" w:styleId="a8">
    <w:name w:val="页眉 字符"/>
    <w:link w:val="a7"/>
    <w:qFormat/>
    <w:rsid w:val="00984220"/>
    <w:rPr>
      <w:kern w:val="2"/>
      <w:sz w:val="18"/>
      <w:szCs w:val="18"/>
    </w:rPr>
  </w:style>
  <w:style w:type="character" w:customStyle="1" w:styleId="aa">
    <w:name w:val="脚注文本 字符"/>
    <w:link w:val="a9"/>
    <w:qFormat/>
    <w:rsid w:val="00984220"/>
    <w:rPr>
      <w:kern w:val="2"/>
      <w:sz w:val="18"/>
      <w:szCs w:val="18"/>
    </w:rPr>
  </w:style>
  <w:style w:type="character" w:customStyle="1" w:styleId="a6">
    <w:name w:val="页脚 字符"/>
    <w:link w:val="a5"/>
    <w:qFormat/>
    <w:rsid w:val="00984220"/>
    <w:rPr>
      <w:kern w:val="2"/>
      <w:sz w:val="18"/>
      <w:szCs w:val="18"/>
    </w:rPr>
  </w:style>
  <w:style w:type="character" w:customStyle="1" w:styleId="Char">
    <w:name w:val="页脚 Char"/>
    <w:uiPriority w:val="99"/>
    <w:qFormat/>
    <w:rsid w:val="00984220"/>
    <w:rPr>
      <w:rFonts w:eastAsia="Calibri"/>
      <w:sz w:val="21"/>
    </w:rPr>
  </w:style>
  <w:style w:type="character" w:customStyle="1" w:styleId="a4">
    <w:name w:val="批注框文本 字符"/>
    <w:link w:val="a3"/>
    <w:qFormat/>
    <w:rsid w:val="00984220"/>
    <w:rPr>
      <w:kern w:val="2"/>
      <w:sz w:val="18"/>
      <w:szCs w:val="18"/>
    </w:rPr>
  </w:style>
  <w:style w:type="paragraph" w:customStyle="1" w:styleId="EndNoteBibliography">
    <w:name w:val="EndNote Bibliography"/>
    <w:basedOn w:val="a"/>
    <w:link w:val="EndNoteBibliographyChar"/>
    <w:qFormat/>
    <w:rsid w:val="00984220"/>
    <w:pPr>
      <w:jc w:val="left"/>
    </w:pPr>
    <w:rPr>
      <w:rFonts w:ascii="宋体" w:hAnsi="宋体"/>
      <w:sz w:val="48"/>
    </w:rPr>
  </w:style>
  <w:style w:type="character" w:customStyle="1" w:styleId="EndNoteBibliographyChar">
    <w:name w:val="EndNote Bibliography Char"/>
    <w:link w:val="EndNoteBibliography"/>
    <w:qFormat/>
    <w:rsid w:val="00984220"/>
    <w:rPr>
      <w:rFonts w:ascii="宋体" w:hAnsi="宋体"/>
      <w:kern w:val="2"/>
      <w:sz w:val="48"/>
      <w:szCs w:val="24"/>
    </w:rPr>
  </w:style>
  <w:style w:type="paragraph" w:styleId="af2">
    <w:name w:val="List Paragraph"/>
    <w:basedOn w:val="a"/>
    <w:uiPriority w:val="34"/>
    <w:qFormat/>
    <w:rsid w:val="00984220"/>
    <w:pPr>
      <w:ind w:firstLineChars="200" w:firstLine="420"/>
    </w:pPr>
    <w:rPr>
      <w:rFonts w:ascii="Calibri" w:hAnsi="Calibri"/>
      <w:szCs w:val="22"/>
    </w:rPr>
  </w:style>
  <w:style w:type="character" w:customStyle="1" w:styleId="ac">
    <w:name w:val="标题 字符"/>
    <w:link w:val="ab"/>
    <w:uiPriority w:val="10"/>
    <w:qFormat/>
    <w:rsid w:val="00984220"/>
    <w:rPr>
      <w:rFonts w:ascii="Cambria" w:hAnsi="Cambria"/>
      <w:b/>
      <w:bCs/>
      <w:kern w:val="2"/>
      <w:sz w:val="32"/>
      <w:szCs w:val="32"/>
    </w:rPr>
  </w:style>
  <w:style w:type="paragraph" w:customStyle="1" w:styleId="10">
    <w:name w:val="修订1"/>
    <w:hidden/>
    <w:uiPriority w:val="99"/>
    <w:unhideWhenUsed/>
    <w:qFormat/>
    <w:rsid w:val="00984220"/>
    <w:rPr>
      <w:kern w:val="2"/>
      <w:sz w:val="2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oleObject" Target="embeddings/oleObject3.bin"/><Relationship Id="rId18" Type="http://schemas.openxmlformats.org/officeDocument/2006/relationships/image" Target="media/image7.tif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www.creader.com/news/200911219/200112190019.html" TargetMode="Externa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image" Target="media/image6.jpeg"/><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tiff"/><Relationship Id="rId20" Type="http://schemas.openxmlformats.org/officeDocument/2006/relationships/hyperlink" Target="http://www.creader.com/news/200911219/200112190019.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image" Target="media/image9.tiff"/><Relationship Id="rId10" Type="http://schemas.openxmlformats.org/officeDocument/2006/relationships/image" Target="media/image2.wmf"/><Relationship Id="rId19" Type="http://schemas.openxmlformats.org/officeDocument/2006/relationships/hyperlink" Target="http://www.chinainfo.gov.cn/"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4.wmf"/><Relationship Id="rId22" Type="http://schemas.openxmlformats.org/officeDocument/2006/relationships/image" Target="media/image8.tif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F88A2F8-7B62-4F75-AFF7-6DF27A87B9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1488</Words>
  <Characters>8486</Characters>
  <Application>Microsoft Office Word</Application>
  <DocSecurity>0</DocSecurity>
  <Lines>70</Lines>
  <Paragraphs>19</Paragraphs>
  <ScaleCrop>false</ScaleCrop>
  <Company>MC SYSTEM</Company>
  <LinksUpToDate>false</LinksUpToDate>
  <CharactersWithSpaces>9955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《中山大学学报（医学科学版）》论文写作模板——</dc:title>
  <dc:creator>刘清海</dc:creator>
  <cp:lastModifiedBy>Yifan</cp:lastModifiedBy>
  <cp:revision>2</cp:revision>
  <cp:lastPrinted>2024-01-18T08:01:00Z</cp:lastPrinted>
  <dcterms:created xsi:type="dcterms:W3CDTF">2024-01-18T09:06:00Z</dcterms:created>
  <dcterms:modified xsi:type="dcterms:W3CDTF">2024-01-18T09:06:00Z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RubyTemplateID">
    <vt:lpwstr>6</vt:lpwstr>
  </property>
  <property fmtid="{D5CDD505-2E9C-101B-9397-08002B2CF9AE}" pid="3" name="KSOProductBuildVer">
    <vt:lpwstr>2052-12.1.0.15712</vt:lpwstr>
  </property>
  <property fmtid="{D5CDD505-2E9C-101B-9397-08002B2CF9AE}" pid="4" name="ICV">
    <vt:lpwstr>456B26A2319A470B89D1740E36BECD04_12</vt:lpwstr>
  </property>
</Properties>
</file>